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DCSO/51/2017 vom 9. Februar 2017</w:t>
      </w:r>
    </w:p>
    <w:p>
      <w:r>
        <w:t>GE Cour de justice, 2017-02-09, FR</w:t>
      </w:r>
    </w:p>
    <w:p>
      <w:r>
        <w:rPr>
          <w:b/>
        </w:rPr>
        <w:t xml:space="preserve">Quelle: </w:t>
      </w:r>
      <w:r>
        <w:t>https://mcp.opencaselaw.ch/entscheid/ge_gerichte_DCSO_51_2017</w:t>
      </w:r>
    </w:p>
    <w:p>
      <w:r>
        <w:t>FR: GE_GERICHTE DCSO/51/2017 du 9 février 2017</w:t>
      </w:r>
    </w:p>
    <w:p>
      <w:r>
        <w:t>IT: GE_GERICHTE DCSO/51/2017 del 9 febbraio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w:t>
      </w:r>
    </w:p>
    <w:p>
      <w:r>
        <w:t>- 4/9 -</w:t>
      </w:r>
    </w:p>
    <w:p>
      <w:r>
        <w:t>A/4201/2016-CS</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w:t>
      </w:r>
    </w:p>
    <w:p>
      <w:r>
        <w:t>Elle peut également être déposée en tout temps en cas de nullité de l'acte contesté (art. 22 al. 1 LP), ou lorsque le plaignant fait valoir un déni de justice ou un retard à statuer (art. 17 al. 3 LP).</w:t>
      </w:r>
    </w:p>
    <w:p>
      <w:r>
        <w:rPr>
          <w:b/>
        </w:rPr>
        <w:t>E. 1.2</w:t>
      </w:r>
    </w:p>
    <w:p>
      <w:r>
        <w:t>En l'espèce, en tant que créancier poursuivant, le plaignant a qualité pour se plaindre en tout temps d’un prétendu retard injustifié dans le traitement de sa réquisition de poursuite en cause.</w:t>
      </w:r>
    </w:p>
    <w:p>
      <w:r>
        <w:t>Pour le surplus, la présente plainte satisfait aux exigences de forme et de contenu prescrites par la loi (art. 9 al. 1 et 2 LaLP).</w:t>
      </w:r>
    </w:p>
    <w:p>
      <w:r>
        <w:t>Elle est donc recevable.</w:t>
      </w:r>
    </w:p>
    <w:p>
      <w:r>
        <w:rPr>
          <w:b/>
        </w:rPr>
        <w:t>E. 2.1</w:t>
      </w:r>
    </w:p>
    <w:p>
      <w:r>
        <w:t>Il y a retard injustifié lorsque la décision ou la mesure que doit prendre l'Office, parce qu'il en a été dûment requis ou qu'il doit agir d'office, n'intervient pas dans un délai raisonnable ou prévu par une disposition légale (ERARD, op. cit. n. 52 à 58 ad art. 17 LP).</w:t>
      </w:r>
    </w:p>
    <w:p>
      <w:r>
        <w:t>2.2.1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et notifié trop tard pour participer à une série, par exemple, entraîner la responsabilité du canton (art.</w:t>
      </w:r>
    </w:p>
    <w:p>
      <w:r>
        <w:rPr>
          <w:b/>
        </w:rPr>
        <w:t>E. 5</w:t>
      </w:r>
    </w:p>
    <w:p>
      <w:r>
        <w:t>En application de l’art. 62 al. 2 OELP, il n’est alloué aucuns frais ni dépens dans la procédure de plainte au sens de l'art. 17 LP.</w:t>
      </w:r>
    </w:p>
    <w:p>
      <w:r>
        <w:t>- 8/9 -</w:t>
      </w:r>
    </w:p>
    <w:p>
      <w:r>
        <w:t>A/4201/2016-CS PAR CES MOTIFS, La Chambre de surveillance : A la forme : Déclare recevable la plainte expédiée le 7 décembre 2016 par A______ dans le cadre de la poursuite n° 16 xxxx87 X dirigée par ce dernier à l’encontre de C______. Au fond : Constate que l’Office des poursuites a fait preuve d’un retard injustifié dans l’établissement du commandement de payer dans la poursuite précitée, cela entre le 1er avril et le 22 août 2016. Transmet pour information la présente décision au Préposé de l’Office des poursuites. Rejette par ailleurs la présente plainte en tant qu’elle tend à l’annulation de la décision de non-lieu de notification de ce commandement de payer, poursuite n° 16 xxxx87 X, prononcée par l’Office le 29 novembre 2016. Enfin, admet cette plainte en tant qu’elle tend à l’annulation de la facture de frais n° 1______ expédiée le 30 novembre 2016 par l’Office à Me B______, avocat. Par conséquent, annule cette facture.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- 9/9 -</w:t>
      </w:r>
    </w:p>
    <w:p>
      <w:r>
        <w:t>A/4201/2016-CS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