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DCSO/518/2008 vom 10. Februar 2003</w:t>
      </w:r>
    </w:p>
    <w:p>
      <w:r>
        <w:t>GE Cour de justice, 2003-02-10, FR</w:t>
      </w:r>
    </w:p>
    <w:p>
      <w:r>
        <w:rPr>
          <w:b/>
        </w:rPr>
        <w:t xml:space="preserve">Quelle: </w:t>
      </w:r>
      <w:r>
        <w:t>https://mcp.opencaselaw.ch/entscheid/ge_gerichte_DCSO_518_2008</w:t>
      </w:r>
    </w:p>
    <w:p>
      <w:r>
        <w:t>FR: GE_GERICHTE DCSO/518/2008 du 10 février 2003</w:t>
      </w:r>
    </w:p>
    <w:p>
      <w:r>
        <w:t>IT: GE_GERICHTE DCSO/518/2008 del 10 febbraio 2003</w:t>
      </w:r>
    </w:p>
    <w:p>
      <w:pPr>
        <w:pStyle w:val="Heading2"/>
      </w:pPr>
      <w:r>
        <w:t>Regeste</w:t>
      </w:r>
    </w:p>
    <w:p>
      <w:r>
        <w:t>Résumé: Le tableau de distribution n'est ni contraire à l'état de collocation, ni incomplet ou inintelligible. La plaignante, qui a produit dans la faillite, reproche à l'Office des faillites d'avoir engagé une procédure contre l'administrateur et le directeur de la faillie. Appelée en cause dans le cadre de cette procédure, elle a eu connaissance de cette décision il y a plus de temps. Plainte tardive irrecevable.</w:t>
      </w:r>
    </w:p>
    <w:p>
      <w:pPr>
        <w:pStyle w:val="Heading2"/>
      </w:pPr>
      <w:r>
        <w:t>Erwägungen</w:t>
      </w:r>
    </w:p>
    <w:p>
      <w:r>
        <w:rPr>
          <w:b/>
        </w:rPr>
        <w:t>E. 3</w:t>
      </w:r>
    </w:p>
    <w:p>
      <w:r>
        <w:t>La présente plainte sera en conséquence déclarée irrecevable.</w:t>
      </w:r>
    </w:p>
    <w:p>
      <w:r>
        <w:rPr>
          <w:b/>
        </w:rPr>
        <w:t>E. 4</w:t>
      </w:r>
    </w:p>
    <w:p>
      <w:r>
        <w:t>Au demeurant et dans la mesure où l'acte formé par la plaignante devait être interprété comme une demande en dommages et intérêts, la Commission rappelle que si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loi fédérale sur la poursuite pour dettes et la faillite (art. 5 al. 1 LP), l’action en responsabilité est, à Genève, de la compétence du Tribunal de première instance (art. 40A LaLP). La voie de la plainte ne peut donc être utilisée pour intenter action en dommages-intérêts contre l’Etat de Genève, ni pour préparer celle-ci (SJ 2000 II 205 s.).</w:t>
      </w:r>
    </w:p>
    <w:p>
      <w:r>
        <w:t>* * * * *</w:t>
      </w:r>
    </w:p>
    <w:p>
      <w:r>
        <w:t>- 6 -</w:t>
      </w:r>
    </w:p>
    <w:p>
      <w:r>
        <w:t>P A R C E S M O T I F S , L A C O M M I S S I O N D E S U R V E I L L A N C E S I É G E A N T E N S E C T I O N : Déclare irrecevable la plainte formée par Mme H______ contre le tableau de distribution des deniers dans la faillite de B______ SA (faillite n° 2003 xxxx60 D).</w:t>
      </w:r>
    </w:p>
    <w:p>
      <w:r>
        <w:t>Siégeant : Mme Ariane WEYENETH, présidente ; M. Denis MATHEY, juge assesseur, et Mme Françoise SAPIN, juge assesseure suppléante.</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