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DCSO/517/2022 vom 22. Januar 2021</w:t>
      </w:r>
    </w:p>
    <w:p>
      <w:r>
        <w:t>GE Cour de justice, 2021-01-22, FR</w:t>
      </w:r>
    </w:p>
    <w:p>
      <w:r>
        <w:rPr>
          <w:b/>
        </w:rPr>
        <w:t xml:space="preserve">Quelle: </w:t>
      </w:r>
      <w:r>
        <w:t>https://mcp.opencaselaw.ch/entscheid/ge_gerichte_DCSO_517_2022</w:t>
      </w:r>
    </w:p>
    <w:p>
      <w:r>
        <w:t>FR: GE_GERICHTE DCSO/517/2022 du 22 janvier 2021</w:t>
      </w:r>
    </w:p>
    <w:p>
      <w:r>
        <w:t>IT: GE_GERICHTE DCSO/517/2022 del 22 gennaio 2021</w:t>
      </w:r>
    </w:p>
    <w:p>
      <w:pPr>
        <w:pStyle w:val="Heading2"/>
      </w:pPr>
      <w:r>
        <w:t>Erwägungen</w:t>
      </w:r>
    </w:p>
    <w:p>
      <w:r>
        <w:rPr>
          <w:b/>
        </w:rPr>
        <w:t>E. 1</w:t>
      </w:r>
    </w:p>
    <w:p>
      <w:r>
        <w:t>1.1.1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plaignant doit dans tous les cas poursuivre un but concret; il doit être matériellement lésé par les effets de la décision attaquée et avoir un intérêt digne de protection à sa modification ou à son annulation (ATF 139 III 384 consid. 2.1; 138 III 219 consid. 2.3; ATF 120 II 5 consid. 2a; arrêt du Tribunal fédéral 5A_483/2012 du 23 août 2012 consid. 5.3.1 et les références citées).</w:t>
      </w:r>
    </w:p>
    <w:p>
      <w:r>
        <w:t>- 5/8 -</w:t>
      </w:r>
    </w:p>
    <w:p>
      <w:r>
        <w:t>A/2401/2022-CS</w:t>
      </w:r>
    </w:p>
    <w:p>
      <w:r>
        <w:t>1.1.2 Selon l'art. 206 al. 1 LP 1ère phrase, les poursuites dirigées contre le failli s'éteignent. Cette extinction intervient au moment de la déclaration de faillite et touche les poursuites en cours à ce moment (WOHLFART/MEYER HONEGGER, in BSK SchKG II, 3ème édition, 2021, N 7 ad art. 206 LP). Les procédures de séquestre sont à cet égard assimilées aux procédures de poursuite (WOHLFART/MEYER HONEGGER, op. cit., N 11 ad art. 206 LP).</w:t>
      </w:r>
    </w:p>
    <w:p>
      <w:r>
        <w:t>1.1.3 Les biens saisissables du failli au moment de la déclaration de faillite forment une seule masse et sont affectés au paiement des créanciers du failli (art. 197 al. 1 LP). Tombent également dans cette masse les biens qui "échoient" au failli jusqu'à la clôture de la faillite.</w:t>
      </w:r>
    </w:p>
    <w:p>
      <w:r>
        <w:t>L'art. 199 LP règle la question de savoir si les biens du failli faisant l'objet, au moment de la déclaration de faillite, d'un séquestre ou d'une saisie valables continuent à être soumis à une exécution spéciale, avec pour conséquence que leur produit de réalisation servira en priorité à désintéresser les créanciers participant à la saisie, ou s'ils relèvent de l'exécution générale, avec pour conséquence qu'ils tombent dans la masse en faillite active et que leur produit de réalisation sera affecté au paiement de l'ensemble des créanciers du failli.</w:t>
      </w:r>
    </w:p>
    <w:p>
      <w:r>
        <w:t>Le principe, posé par l'art. 199 al. 1 LP, est que ces éléments patrimoniaux, déjà mis sous mains de justice dans le cadre d'un commencement d'exécution spéciale, tombent dans la masse active et doivent donc être affectés au désintéressement de l'ensemble des créanciers du failli, dans le cadre d'une exécution générale, et non seulement de ceux ayant obtenu un séquestre valable sur ces biens ou les ayant fait valablement saisir.</w:t>
      </w:r>
    </w:p>
    <w:p>
      <w:r>
        <w:t>L'art. 199 al. 2 LP prévoit toutefois une exception à ce principe pour les montants déjà encaissés par l'office des poursuites par suite de saisie d'espèces (art. 98 al. 1 LP), de saisie de créances (art. 99 et 100 LP) et de saisie de salaires (art. 93 al. 1 LP), ainsi que de réalisation de biens (art. 122 à 143a LP). Ces avoirs ne tombent en effet pas dans la masse active mais doivent être répartis entre les créanciers participant à la saisie conformément aux art. 144 à 150 LP, ce pour autant que les délais de participation à la saisie soient échus à la date de l'ouverture de la faillite.</w:t>
      </w:r>
    </w:p>
    <w:p>
      <w:r>
        <w:t>La décision de l'office des poursuites de remettre un montant demeurant en sa possession à la suite de l'exécution d'un séquestre ou d'une saisie (valables) à l'office des faillites, ou de le répartir entre les créanciers saisissant conformément aux art. 144 à 150 LP, peut être contestée devant l'autorité de surveillance par un créancier ou par l'office des faillites (SCHOBER, in Kommentar SchKG, 4ème édition, 2017, Kren Kostkiewicz/Vock [éd.], N 13 ad art. 199 LP). Il faut reconnaître le même droit au débiteur poursuivi lorsqu'au moment de la déclaration de faillite le procès-verbal de séquestre ou le procès-verbal de saisie n'étaient pas encore définitifs, puisqu'il doit avoir la possibilité de contester la</w:t>
      </w:r>
    </w:p>
    <w:p>
      <w:r>
        <w:t>- 6/8 -</w:t>
      </w:r>
    </w:p>
    <w:p>
      <w:r>
        <w:t>A/2401/2022-CS validité de la saisie ou d'invoquer l'insaisissabilité absolue ou partielle des éléments patrimoniaux concernés.</w:t>
      </w:r>
    </w:p>
    <w:p>
      <w:r>
        <w:t>1.2.1 Dans le cas d'espèce, les poursuites en cours contre l'intimé à la date du 16 juin 2022 ont été éteintes de plein droit par sa déclaration de faillite en application de l'art. 106 al. 1 LP. C'est en particulier le cas du séquestre litigieux (pour autant qu'il ait survécu à sa conversion en saisie définitive) et de la poursuite l'ayant validé. Cette extinction a entraîné, de plein droit également, la fin des effets du séquestre, respectivement de la saisie, parmi lesquels l'interdiction faite à l'intimé et aux tiers de disposer des valeurs séquestrées, respectivement saisies, autrement qu'en mains de l'Office (le failli et ses débiteurs devant toutefois, à compter de l'ouverture de la faillite, respecter les art. 204 et 205 LP).</w:t>
      </w:r>
    </w:p>
    <w:p>
      <w:r>
        <w:t>Il résulte de ce qui précède que la "décision" contestée, rendue le 11 juillet 2022, n'a pas modifié une situation de droit des poursuites mais s'est limitée à une tentative de clarification de la situation existant de iure après la déclaration de faillite de l'intimé. Il s'agissait notamment pour l'Office de porter à la connaissance du poursuivi et des tiers en mains desquels des actifs avaient été séquestrés ou saisis – et non encore encaissés – que les interdictions de disposer liées au séquestre n'étaient plus en vigueur, ce qui n'apparaît pas critiquable.</w:t>
      </w:r>
    </w:p>
    <w:p>
      <w:r>
        <w:t>L'établissement plaignant n'explique pas, dans sa plainte, en quoi la décision contestée aurait modifié la situation, se bornant à souligner les effets, à ses yeux négatifs, de l'extinction des poursuites résultant de l'art. 206 al. 1 LP, mais sans soutenir que les conséquences qu'a tirées l'Office de cette disposition au vu de la déclaration de faillite du débiteur seraient erronées.</w:t>
      </w:r>
    </w:p>
    <w:p>
      <w:r>
        <w:t>La plainte doit donc être déclarée irrecevable au motif qu'elle n'est pas dirigée contre une mesure de l'office des poursuites au sens de l'art. 17 al. 1 LP.</w:t>
      </w:r>
    </w:p>
    <w:p>
      <w:r>
        <w:t>1.2.2 La plainte devrait également être déclarée irrecevable s'il fallait considérer comme une décision de l'Office l'information relative à l'extinction des effets du séquestre (qualifiée de révocation de son exécution) donnée par celui-ci aux débiteur et tiers en mains desquels des avoirs appartenant à ce dernier avaient été séquestrés. Même dans cette hypothèse en effet, on ne discerne pas quel intérêt pratique aurait pour l'établissement plaignant l'annulation de l'acte contesté ou le maintien des effets du séquestre sur les avoirs séquestrés, respectivement saisis, auxquels selon lui l'art. 199 al. 2 LP serait applicable.</w:t>
      </w:r>
    </w:p>
    <w:p>
      <w:r>
        <w:t>Le propre de ces avoirs est en effet qu'ils sont déjà en possession de l'Office, de telle sorte qu'une interdiction faite au débiteur ou à des tiers d'en disposer n'aurait pas d'objet. On ne voit par ailleurs pas en quoi l'extinction du séquestre (et de la saisie exécutée dans la poursuite en validation dudit séquestre) empêcherait l'Office de statuer, en appliquant les principes arrêtés aux al. 1 et 2 de l'art. 199 LP, sur le sort de ces avoirs, soit sur leur remise à l'office des faillites en</w:t>
      </w:r>
    </w:p>
    <w:p>
      <w:r>
        <w:t>- 7/8 -</w:t>
      </w:r>
    </w:p>
    <w:p>
      <w:r>
        <w:t>A/2401/2022-CS application de l'art. 199 al. 1 LP ou sur leur répartition entre les créanciers participant à la saisie en vertu de l'art. 199 al. 2 LP, sa décision sur ce point pouvant être contestée par la voie de la plainte de l'art. 17 LP.</w:t>
      </w:r>
    </w:p>
    <w:p>
      <w:r>
        <w:t>Ces considérations valent également pour le montant de 4'660'073 fr. versé par la [caisse de prévoyance] C______ à l'Office dans le cadre de la poursuite N° 3______ engagée à son encontre par l'ex-épouse de l'intimé puis consigné par l'Office (cf. ci-dessus let. A.d), avec les précisions suivantes. Premièrement, dans la mesure où l'art. 199 al. 2 LP ne vise que les avoirs saisis, l'Office devra vérifier si tel est bien le cas en l'espèce, compte tenu du fait que le montant payé à l'Office par la C______ constitue une partie de celui initialement séquestré en ses mains mais par la suite déclaré insaisissable; deuxièmement, et à supposer qu'il faille considérer au terme de cette première étape que la conversion du séquestre en saisie a effectivement porté sur le montant consigné nonobstant l'annulation du séquestre ayant porté sur les avoirs déposés par l'intimé auprès de la C______ (cf. ci-dessus let. A.e), l'Office devra examiner le caractère saisissable de ce montant; troisièmement, et comme en conviennent l'établissement plaignant et l'Office, l'application de l'art. 199 al. 2 LP suppose que les droits de l'intimé sur le montant consigné soient reconnus, cette question faisant l'objet de l'action en contestation de revendication introduite par l'établissement plaignant contre l'ex-épouse du poursuivi. Ce n'est qu'une fois que ces questions préalables auront été réglées, et pour autant qu'elles le soient dans un sens favorable à l'établissement plaignant, que l'Office devra entrer en matière sur l'application de l'art. 199 al. 2 LP à cet élément patrimonial et examiner, notamment, s'il peut être considéré que le montant payé en mains de l'Office dans le cadre d'une poursuite sans relation avec la saisie a été "encaissé" au sens de cette disposition.</w:t>
      </w:r>
    </w:p>
    <w:p>
      <w:r>
        <w:t>La plainte doit donc également être déclarée irrecevable en raison de l'absence d'intérêt juridique ou de fait de l'établissement plaignant à l'annulation ou à la modification de l'acte contesté.</w:t>
      </w:r>
    </w:p>
    <w:p>
      <w:r>
        <w:rPr>
          <w:b/>
        </w:rPr>
        <w:t>E. 2</w:t>
      </w:r>
    </w:p>
    <w:p>
      <w:r>
        <w:t>La procédure de plainte est gratuite (art. 20a al. 2 ch. 5 LP et art. 61 al. 2 let. a OELP) et il ne peut être alloué aucuns dépens dans cette procédure (art. 62 al. 2 OELP). * * * * *</w:t>
      </w:r>
    </w:p>
    <w:p>
      <w:r>
        <w:t>- 8/8 -</w:t>
      </w:r>
    </w:p>
    <w:p>
      <w:r>
        <w:t>A/2401/2022-CS PAR CES MOTIFS, La Chambre de surveillance :</w:t>
      </w:r>
    </w:p>
    <w:p>
      <w:r>
        <w:t>A la forme : Déclare irrecevable la plainte formée le 22 juillet 2022 par A______ contre la décision rendue le 11 juillet 2022 par l'Office cantonal des poursuites dans la procédure de séquestre n° 1______. Siégeant : Monsieur Patrick CHENAUX, président; Madame Ekaterine BLINOVA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