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DCSO/515/2017 vom 12. Oktober 2017</w:t>
      </w:r>
    </w:p>
    <w:p>
      <w:r>
        <w:t>GE Cour de justice, 2017-10-12, FR</w:t>
      </w:r>
    </w:p>
    <w:p>
      <w:r>
        <w:rPr>
          <w:b/>
        </w:rPr>
        <w:t xml:space="preserve">Quelle: </w:t>
      </w:r>
      <w:r>
        <w:t>https://mcp.opencaselaw.ch/entscheid/ge_gerichte_DCSO_515_2017</w:t>
      </w:r>
    </w:p>
    <w:p>
      <w:r>
        <w:t>FR: GE_GERICHTE DCSO/515/2017 du 12 octobre 2017</w:t>
      </w:r>
    </w:p>
    <w:p>
      <w:r>
        <w:t>IT: GE_GERICHTE DCSO/515/2017 del 12 ottobre 2017</w:t>
      </w:r>
    </w:p>
    <w:p>
      <w:pPr>
        <w:pStyle w:val="Heading2"/>
      </w:pPr>
      <w:r>
        <w:t>Erwägungen</w:t>
      </w:r>
    </w:p>
    <w:p>
      <w:r>
        <w:rPr>
          <w:b/>
        </w:rPr>
        <w:t>E. 1</w:t>
      </w:r>
    </w:p>
    <w:p>
      <w:r>
        <w:t>La plainte est recevable pour avoir été déposée auprès de l'autorité compétente (art. 17 al. 1 LP et 6 al. 1 et 3 LaLP), par une partie lésée dans ses intérêts (ATF 138 III 219 consid. 2.3; 129 III 595 consid. 3; 120 III 42 consid. 3), dans le délai utile de dix jours (art. 17 al. 2 LP) et selon la forme prescrite par la loi (art. 9 al. 1 et 2 LaLP et art. 65 al. 1 et 2 LPA applicable par renvoi de l'art. 9 al. 4 LaLP), à l'encontre d'une mesure de l'Office sujette à plainte Il en va de même de la réplique spontanée reçue le 28 juin 2017, dès lors qu'elle a été déposée dans le délai de 10 jours dès réception du rapport de l'Office du 15 juin 2017 (cf. arrêt du Tribunal fédéral 5A_777/2011 du 7 février 2012 consid. 2.2.). La plaignante ayant été informée par pli du 13 juillet 2017 que la cause était gardée à juger, le courrier qu'elle a adressé à la Chambre de surveillance le 10 août 2017 doit en revanche être déclaré irrecevable.</w:t>
      </w:r>
    </w:p>
    <w:p>
      <w:r>
        <w:rPr>
          <w:b/>
        </w:rPr>
        <w:t>E. 2</w:t>
      </w:r>
    </w:p>
    <w:p>
      <w:r>
        <w:t>2.1 Le for ordinaire de la poursuite est au domicile du débiteur (art. 46 LP) au moment de la notification du commandement de payer (arrêt du Tribunal fédéral 5A_5/2009 du 9 juillet 2009 consid. 3).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Si l'indication donnée par le créancier se révèle inexacte, l'office peut rechercher lui-même, aux frais du créancier, le véritable domicile du débiteur ou le demander au créancier en invitant celui-ci à rectifier sa réquisition de poursuite à cet égard (ATF 29 I 565 consid. 4; arrêt du Tribunal fédéral du 12 septembre 1988, publié in RJN 1988 p. 258 consid. 2a et les réf. cit.; GILLIÉRON, Commentaire LP, 1999, n. 116 ad art. 67 LP).</w:t>
      </w:r>
    </w:p>
    <w:p>
      <w:r>
        <w:t>- 5/8 -</w:t>
      </w:r>
    </w:p>
    <w:p>
      <w:r>
        <w:t>A/2282/2017-CS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(arrêt du Tribunal fédéral du 12 septembre 1988, publié in RJN 1988 p. 258 consid. 2a; DCSO/357/15 du 12 novembre 2015 consid. 2.1 et DCSO/39/14 du 6 février 2014 consid. 2.2). Par ailleurs, il ne peut être recouru à la notification d'un commandement de payer par voie édictale que si le créancier et l'office des poursuites ont effectué toutes les recherches adaptées à la situation de fait pour trouver une adresse à laquelle la notification au débiteur pourrait intervenir (ATF 136 III 571 consid. 5; 129 III 556 consid. 4; 119 III 60 consid. 2a; 112 III 6). Une telle notification ne peut avoir lieu que sur réquisition du poursuivant, qui doit prouver que le destinataire a abandonné son précédent domicile et qu'il est actuellement sans domicile connu. Il appartient au poursuivant de faire les démarches à cet effet et de prouver qu'elles n'ont pas eu de succès (GILLIÉRON, op. cit., n. 54 ad art. 66 LP et les réf. cit.).</w:t>
      </w:r>
    </w:p>
    <w:p>
      <w:r>
        <w:rPr>
          <w:b/>
        </w:rPr>
        <w:t>E. 2.2</w:t>
      </w:r>
    </w:p>
    <w:p>
      <w:r>
        <w:t>En l'espèce, la plaignante a mentionné dans sa réquisition de poursuite l'adresse à laquelle le poursuivi était alors inscrit auprès de l'Office cantonal de la population. A ce stade, cette indication correspondait aux exigences résultant de l'art. 67 al. 1 ch. 2 LP. L'Office a procédé à quatre tentatives de notification par voie postale à cette adresse, qui se sont révélées infructueuses. Il a ensuite dépêché un agent notificateur au C______, lequel a constaté que le débiteur n'y résidait plus dès lors qu'il avait vendu sa maison et qu'il n'avait pas annoncé sa nouvelle adresse à l'Office cantonal de la population. Conformément aux principes susmentionnés, l'Office ne pouvait déduire de ces seules circonstances que le débiteur avait renoncé à faire de Genève le centre de ses intérêts personnels et professionnels, et rendre sur cette base une décision de non-lieu de notification (voir en ce sens notamment DCSO/294/17 du 8 juin 2017 consid. 2.3 et DCSO/39/14 du 6 février 2014 consid. 2.3). Dès lors qu'il avait connaissance du fait que le débiteur résidait à Genève depuis 1978, l'Office était tenu de procéder à des investigations complémentaires avant de conclure que ledit débiteur n'avait plus l'intention de résider dans le canton et de se décréter territorialement incompétent. Préalablement à sa décision, l'Office était en toute hypothèse tenu d'interpeller la plaignante pour l'informer de ses constatations et lui offrir l'opportunité de compléter ses recherches afin de rectifier sa réquisition. Il s'ensuit que la décision querellée sera annulée et l'Office invité à impartir un délai à la plaignante pour déterminer le nouveau domicile du débiteur et rectifier</w:t>
      </w:r>
    </w:p>
    <w:p>
      <w:r>
        <w:t>- 6/8 -</w:t>
      </w:r>
    </w:p>
    <w:p>
      <w:r>
        <w:t>A/2282/2017-CS sa réquisition de poursuite en conséquence, comme ladite plaignante le requiert d'ailleurs dans le cadre de la présente plainte.</w:t>
      </w:r>
    </w:p>
    <w:p>
      <w:r>
        <w:rPr>
          <w:b/>
        </w:rPr>
        <w:t>E. 2.3</w:t>
      </w:r>
    </w:p>
    <w:p>
      <w:r>
        <w:t>Il ne sera en revanche pas donné suite à la conclusion formulée par la plaignante dans sa réplique du 23 juin 2017 tendant à la notification du commandement de payer par voie édictale, cela indépendamment de la recevabilité de cette conclusion. En effet, une telle mesure ne peut intervenir qu'après que le poursuivant et l'Office ont procédé à toutes les démarches raisonnablement exigibles au regard des circonstances afin de déterminer une adresse valable de notification au débiteur de l'acte de poursuite en cause. Tel n'étant pas le cas en l'espèce au vu de ce qui précède (cf. supra ch. 2.2), une notification de cet acte de poursuite par publication n'est, à ce stade, pas envisageable.</w:t>
      </w:r>
    </w:p>
    <w:p>
      <w:r>
        <w:rPr>
          <w:b/>
        </w:rPr>
        <w:t>E. 3</w:t>
      </w:r>
    </w:p>
    <w:p>
      <w:r>
        <w:t>La procédure est gratuite (art. 20a al. 2 ch. 5 LP, 61 al. 2 let. a) et il ne peut être alloué de dépens (62 al. 2 OELP). * * * * *</w:t>
      </w:r>
    </w:p>
    <w:p>
      <w:r>
        <w:t>- 7/8 -</w:t>
      </w:r>
    </w:p>
    <w:p>
      <w:r>
        <w:t>A/2282/2017-CS PAR CES MOTIFS, La Chambre de surveillance : A la forme : Déclare recevable la plainte formée le 24 mai 2017 par A______ SA contre la décision de non-lieu de notification rendue le 16 mai 2017 par l'Office des poursuites dans le cadre de la poursuite no 16 xxxx64 F. Au fond : L'admet. Invite l'Office des poursuites à impartir un délai à A______ SA pour rectifier sa réquisition de poursuite à l'encontre de B______ dans le sens des considérants de la présente décision. Déboute les parties de toutes autres conclusions.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- 8/8 -</w:t>
      </w:r>
    </w:p>
    <w:p>
      <w:r>
        <w:t>A/2282/2017-CS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