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DCSO/511/2008 vom 27. November 2008</w:t>
      </w:r>
    </w:p>
    <w:p>
      <w:r>
        <w:t>GE Cour de justice, 2008-11-27, FR</w:t>
      </w:r>
    </w:p>
    <w:p>
      <w:r>
        <w:rPr>
          <w:b/>
        </w:rPr>
        <w:t xml:space="preserve">Quelle: </w:t>
      </w:r>
      <w:r>
        <w:t>https://mcp.opencaselaw.ch/entscheid/ge_gerichte_DCSO_511_2008</w:t>
      </w:r>
    </w:p>
    <w:p>
      <w:r>
        <w:t>FR: GE_GERICHTE DCSO/511/2008 du 27 novembre 2008</w:t>
      </w:r>
    </w:p>
    <w:p>
      <w:r>
        <w:t>IT: GE_GERICHTE DCSO/511/2008 del 27 novembre 2008</w:t>
      </w:r>
    </w:p>
    <w:p>
      <w:pPr>
        <w:pStyle w:val="Heading2"/>
      </w:pPr>
      <w:r>
        <w:t>Regeste</w:t>
      </w:r>
    </w:p>
    <w:p>
      <w:r>
        <w:t>Résumé: Retard dans l'exécution d'une saisie par l'Office (11 mois dès le dépôt de la réquisition de continuer la poursuite). Plainte admise.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Constate que l’Office des poursuites a tardé de manière injustifiée à traiter la réquisition de continuer la poursuite n° 07 xxxx79 J.</w:t>
      </w:r>
    </w:p>
    <w:p>
      <w:r>
        <w:rPr>
          <w:b/>
        </w:rPr>
        <w:t>E. 2</w:t>
      </w:r>
    </w:p>
    <w:p>
      <w:r>
        <w:t>Déboute les parties de toutes autres conclusions.</w:t>
      </w:r>
    </w:p>
    <w:p>
      <w:r>
        <w:t>Siégeant : M. Philippe GUNTZ, président ; Mme Valérie CARERA, juge assesseure et M. Manuel BOLIVAR, juge assesseur suppléant.</w:t>
      </w:r>
    </w:p>
    <w:p>
      <w:r>
        <w:t>Au nom de la Commission de surveillance :</w:t>
      </w:r>
    </w:p>
    <w:p>
      <w:r>
        <w:t>Paulette DORMAN</w:t>
      </w:r>
    </w:p>
    <w:p>
      <w:r>
        <w:t>Philippe GUNTZ Greffière :</w:t>
      </w:r>
    </w:p>
    <w:p>
      <w:r>
        <w:t>Président :</w:t>
      </w:r>
    </w:p>
    <w:p>
      <w:r>
        <w:t>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