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DCSO/510/2024 vom 4. November 2024</w:t>
      </w:r>
    </w:p>
    <w:p>
      <w:r>
        <w:t>GE Cour de justice, 2024-11-04, FR</w:t>
      </w:r>
    </w:p>
    <w:p>
      <w:r>
        <w:rPr>
          <w:b/>
        </w:rPr>
        <w:t xml:space="preserve">Quelle: </w:t>
      </w:r>
      <w:r>
        <w:t>https://mcp.opencaselaw.ch/entscheid/ge_gerichte_DCSO_510_2024</w:t>
      </w:r>
    </w:p>
    <w:p>
      <w:r>
        <w:t>FR: GE_GERICHTE DCSO/510/2024 du 4 novembre 2024</w:t>
      </w:r>
    </w:p>
    <w:p>
      <w:r>
        <w:t>IT: GE_GERICHTE DCSO/510/2024 del 4 novembre 2024</w:t>
      </w:r>
    </w:p>
    <w:p>
      <w:pPr>
        <w:pStyle w:val="Heading2"/>
      </w:pPr>
      <w:r>
        <w:t>Regeste</w:t>
      </w:r>
    </w:p>
    <w:p>
      <w:r>
        <w:t>Résumé: Recours au TF interjeté le 11.11.2024, déclaré irrecevable par ATF du 03.12.2024 (5A_775/2024)</w:t>
      </w:r>
    </w:p>
    <w:p>
      <w:pPr>
        <w:pStyle w:val="Heading2"/>
      </w:pPr>
      <w:r>
        <w:t>Volltext</w:t>
      </w:r>
    </w:p>
    <w:p>
      <w:r>
        <w:t>REPUBLIQUE ET</w:t>
      </w:r>
    </w:p>
    <w:p>
      <w:r>
        <w:t>CANTON DE GENEVE POUVOIR JUDICIAIRE A/3201/2024-CS DCSO/510/24 DECISION DE LA COUR DE JUSTICE Chambre de surveillance des Offices des poursuites et faillites DU LUNDI 4 NOVEMBRE 2024</w:t>
      </w:r>
    </w:p>
    <w:p>
      <w:r>
        <w:t>Plainte 17 LP (A/3201/2024-CS) formée en date du 1er octobre 2024 par A______.</w:t>
      </w:r>
    </w:p>
    <w:p>
      <w:r>
        <w:t>* * * * *</w:t>
      </w:r>
    </w:p>
    <w:p>
      <w:r>
        <w:t>Décision communiquée par courrier A à l'Office concerné et par pli recommandé du greffier du 5 novembre 2024 à : - A______ ______ ______ [GE]. - Office cantonal des poursuites.</w:t>
      </w:r>
    </w:p>
    <w:p>
      <w:r>
        <w:t>- 2/4 -</w:t>
      </w:r>
    </w:p>
    <w:p>
      <w:r>
        <w:t>A/3201/2024-CS Attendu, EN FAIT, que par acte expédié le 1er octobre 2024 à la Chambre de surveillance, A______ a formé plainte "pour poursuite abusive" concluant à la radiation de "l'acte de défaut de bien n° 1______"; Qu'elle reproche à B______, représentant de la société C______ SA, un comportement de mauvaise foi lié à l'achat d'une montre; Que l'acte de défaut de bien dont la radiation est requise est lié à une poursuite n° 1______ de 2011 engagée par C______ SA;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telle une commination de faillite; Que la plainte doit être déposée, sous forme écrite et motivée (art. 9 al. 1 et 2 LaLP; art. 65 al. 1 et 2 LPA, applicable par renvoi de l'art. 9 al. 4 LaLP), dans les dix jours de celui où le plaignant a eu connaissance de la mesure (art. 17 al. 2 LP);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selon la jurisprudence, un acte de défaut de biens (définitif) est nul s'il a été délivré à l'issue d'une poursuite affectée d'une cause de nullité (ATF 105 III 60 consid. 3 et les arrêts cités; arrêt du Tribunal fédéral 5A_768/2014 du 2 novembre 2015 consid. 4.1); que tel est le cas, notamment, lorsque la poursuite est abusive au sens de l'art. 2 al. 2 CC (ATF 140 III 481 consid. 2.3.1); Que selon la jurisprudence constante, la nullité d'une poursuite pour abus de droit (art. 2 al. 2 CC)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que de permettre l'introduction d'une poursuite sans avoir à prouver l'existence de la créance invoquée; le titre exécutoire n'est pas la créance</w:t>
      </w:r>
    </w:p>
    <w:p>
      <w:r>
        <w:t>- 3/4 -</w:t>
      </w:r>
    </w:p>
    <w:p>
      <w:r>
        <w:t>A/3201/2024-CS elle-même, ni le titre qui l'incorpore éventuellement, mais seulement le commandement de payer passé en force (ATF 113 III 2 consid. 2b; en dernier lieu: arrêt du Tribunal fédéral 5A_250-252/2015 du 10 septembre 2015 consid. 4.1, avec d'autres citations); Qu'en l'espèce, les moyens soulevés dans la plainte concernent un litige opposant la plaignante à la poursuivante, portant sur l'achat d'une montre et son paiement; Que pareille argumentation revient à discuter l'existence même de la créance en poursuite, ce qui est inadmissible dans une plainte; Que les échanges, notamment par e-mail, entre la poursuivante et la plaignante, produits à l'appui de la plainte ne laissent pas apparaître que la poursuivante aurait agi dans le seul but de tourmenter la poursuivie ou de porter atteinte à sa réputation; qu'au contraire, ces éléments montrent que la poursuivante a emprunté la voie de l'exécution forcée pour recouvrer une créance qu'elle estime – à tort ou à raison – due, ce qui est conforme au but de la LP, qui tend à permettre aux créanciers de recouvrer des sommes d'argent; que la question de savoir si la prétention réclamée est fondée ou pas échappe à la compétence des autorités de poursuite pour tomber dans celle, exclusive, des juridictions civiles; Que les circonstances - exceptionnelles - permettant de conclure à l'existence d'une poursuite abusive ne sont manifestement pas réunies; Que la Chambre de surveillance peut, sans instruction préalable et par une décision sommairement motivée, écarter une plainte manifestement irrecevable ou rejeter une plainte manifestement mal fondée (art. 72 LPA, applicable par renvoi de l'art. 9 al. 4 LaLP); Que tel est le cas en l'espèce, de sorte que la plainte sera écartée d'entrée de cause; Qu'il n'y a pas lieu à la perception d'un émolument ni à l'octroi de dépens (art. 20a al. 1 ch. 5 LP et 61 al. 2 let. a et 62 OELP). * * * * *</w:t>
      </w:r>
    </w:p>
    <w:p>
      <w:r>
        <w:t>- 4/4 -</w:t>
      </w:r>
    </w:p>
    <w:p>
      <w:r>
        <w:t>A/3201/2024-CS PAR CES MOTIFS, La Chambre de surveillance : Rejette la plainte formée le 1er octobre 2024 par A______ contre l'acte de défaut de bien n° 1______.</w:t>
      </w:r>
    </w:p>
    <w:p>
      <w:r>
        <w:t>Siégeant : Madame Verena PEDRAZZINI RIZZI, présidente; Madame Natalie OPPATJA et Monsieur Mathieu HOWALD, juges assesseurs; Madame Véronique AMAUDRY- 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