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DCSO/50/2009 vom 8. Mai 2008</w:t>
      </w:r>
    </w:p>
    <w:p>
      <w:r>
        <w:t>GE Cour de justice, 2008-05-08, FR</w:t>
      </w:r>
    </w:p>
    <w:p>
      <w:r>
        <w:rPr>
          <w:b/>
        </w:rPr>
        <w:t xml:space="preserve">Quelle: </w:t>
      </w:r>
      <w:r>
        <w:t>https://mcp.opencaselaw.ch/entscheid/ge_gerichte_DCSO_50_2009</w:t>
      </w:r>
    </w:p>
    <w:p>
      <w:r>
        <w:t>FR: GE_GERICHTE DCSO/50/2009 du 8 mai 2008</w:t>
      </w:r>
    </w:p>
    <w:p>
      <w:r>
        <w:t>IT: GE_GERICHTE DCSO/50/2009 del 8 maggio 2008</w:t>
      </w:r>
    </w:p>
    <w:p>
      <w:pPr>
        <w:pStyle w:val="Heading2"/>
      </w:pPr>
      <w:r>
        <w:t>Regeste</w:t>
      </w:r>
    </w:p>
    <w:p>
      <w:r>
        <w:t>Résumé: Il n'appartient pas à la Commission de surveillance des Offices des poursuites et des faillites de revoir la justification des créances à l'origine de la procédure de réalisation forcée. La poursuivante a obtenu, par la voie de la procédure ordinaire, la mainlevée définitive de l'opposition.</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 art. 10 al. 1 et art. 11 al. 2 LaLP ; art. 56R al. 3 LOJ).</w:t>
      </w:r>
    </w:p>
    <w:p>
      <w:r>
        <w:rPr>
          <w:b/>
        </w:rPr>
        <w:t>E. 2</w:t>
      </w:r>
    </w:p>
    <w:p>
      <w:r>
        <w:t>Sous réserve d’un abus de droit manifeste, il n’appartient cependant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le plaignant sera renvoyé à agir, s’il l’estime opportun.</w:t>
      </w:r>
    </w:p>
    <w:p>
      <w:r>
        <w:rPr>
          <w:b/>
        </w:rPr>
        <w:t>E. 3</w:t>
      </w:r>
    </w:p>
    <w:p>
      <w:r>
        <w:t>En l'espèce, la plaignante conteste être débitrice du montant objet de la poursuite considérée. Or, comme rappelé ci-dessus, il n'appartient pas à la Commission de céans de revoir la justification des créances à l'origine de la procédure de réalisation forcée.</w:t>
      </w:r>
    </w:p>
    <w:p>
      <w:r>
        <w:rPr>
          <w:b/>
        </w:rPr>
        <w:t>E. 4</w:t>
      </w:r>
    </w:p>
    <w:p>
      <w:r>
        <w:t>La plainte doit en conséquence être déclarée irrecevable, aucun abus manifeste de droit, sanctionné le cas échéant par la nullité de la poursuite considérée, n'étant au demeurant établi.</w:t>
      </w:r>
    </w:p>
    <w:p>
      <w:r>
        <w:rPr>
          <w:b/>
        </w:rPr>
        <w:t>E. 5</w:t>
      </w:r>
    </w:p>
    <w:p>
      <w:r>
        <w:t>Au surplus, la Commission de céans relève que la poursuivante a agi par la voie de la procédure ordinaire (art. 79 al. 1 LP) pour faire reconnaître son droit et qu'elle a obtenu, selon jugement de la Justice de Paix du 8 mai 2008 devenu définitif et exécutoire, la mainlevée définitive - et non provisoire, l'art. 82 LP ne trouvant pas application dans le cas d'espèce - de l'opposition formée par la plaignante. Il s'ensuit que c'est à bon droit que l'Office, requis de continuer la poursuite - la plaignante a reçu le jugement de mainlevée et a été régulièrement convoquée à l'audience fixée suite à son opposition à défaut (cf. ATF 102 III 133 ) - lui a fait notifier une commination de faillite (art. 39 ch. 8 LP), aucune des exceptions prévues à l'art. 43 LP n'étant réalisée.</w:t>
      </w:r>
    </w:p>
    <w:p>
      <w:r>
        <w:rPr>
          <w:b/>
        </w:rPr>
        <w:t>E. 6</w:t>
      </w:r>
    </w:p>
    <w:p>
      <w:r>
        <w:t>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 Elle leur sera toutefois communiquée. * * * * * PAR CES MOTIFS, LA COMMISSION DE SURVEILLANCE SIÉGEANT EN SECTION : Déclare irrecevable la plainte formée le 19 janvier 2009 par I______ SA contre la commination de faillite, poursuite n° 07 xxxx26 Y.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