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DCSO/506/2009 vom 10. Dezember 2009</w:t>
      </w:r>
    </w:p>
    <w:p>
      <w:r>
        <w:t>GE Cour de justice, 2009-12-10, FR</w:t>
      </w:r>
    </w:p>
    <w:p>
      <w:r>
        <w:rPr>
          <w:b/>
        </w:rPr>
        <w:t xml:space="preserve">Quelle: </w:t>
      </w:r>
      <w:r>
        <w:t>https://mcp.opencaselaw.ch/entscheid/ge_gerichte_DCSO_506_2009</w:t>
      </w:r>
    </w:p>
    <w:p>
      <w:r>
        <w:t>FR: GE_GERICHTE DCSO/506/2009 du 10 décembre 2009</w:t>
      </w:r>
    </w:p>
    <w:p>
      <w:r>
        <w:t>IT: GE_GERICHTE DCSO/506/2009 del 10 dicembre 2009</w:t>
      </w:r>
    </w:p>
    <w:p>
      <w:pPr>
        <w:pStyle w:val="Heading2"/>
      </w:pPr>
      <w:r>
        <w:t>Regeste</w:t>
      </w:r>
    </w:p>
    <w:p>
      <w:r>
        <w:t>Résumé: Les commandements de payer ont été valablement notifiés, d'une part au poursuivi sur son lieu de travail, en mains d'une employée, et, d'autre part, en mains de cette dernière, au domicile de la sàrl poursuivie. Pas d'empêchement non fautif du poursuivi, respectivement associé gérant de la sàrl. Il incombait à ce dernier d'instruire son employée sur la conduite à tenir en cas de notification d'un acte de poursuite. De surcroît, il n'est pas allégué que la maladie, dont il fait état, empêchait le poursuivi d'être en contact téléphonique avec ses employés.</w:t>
      </w:r>
    </w:p>
    <w:p>
      <w:pPr>
        <w:pStyle w:val="Heading2"/>
      </w:pPr>
      <w:r>
        <w:t>Erwägungen</w:t>
      </w:r>
    </w:p>
    <w:p>
      <w:r>
        <w:rPr>
          <w:b/>
        </w:rPr>
        <w:t>E. 4</w:t>
      </w:r>
    </w:p>
    <w:p>
      <w:r>
        <w:t>En tant qu'elles ont pour objet les commandements de payer en cause, respectivement leur notification, les plaintes seront déclarées irrecevables.</w:t>
      </w:r>
    </w:p>
    <w:p>
      <w:r>
        <w:t>A titre superfétatoire, la Commission de céans relèvera que les inexactitudes figurant sur le commandement de payer, poursuite n° 09 xxxx10 C, relatives au patronyme du plaignant et à son adresse, doivent être qualifiées d'erreur de plume</w:t>
      </w:r>
    </w:p>
    <w:p>
      <w:r>
        <w:t>- 5 - et n'ont manifestement pas induit en erreur la plaignante sur l'identité du débiteur pris conjointement et solidairement. Eût-elle été déclarée recevable que la plainte dirigée contre le commandement de payer en cause n'aurait en conséquence pas été annulée (ATF 7B. 91/2004 du 24 juin 2004 ; ATF 114 III 62, JdT 1990 II 182 ; ATF 102 III 63, JdT 1977 II 124). 5.a. Les plaignants demandent la restitution du délai pour former opposition aux commandements de payer qui leur ont été notifiés le 2 octobre 2009. 5.b. 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(Pierre-Robert Gilliéron, Poursuite pour dettes, faillite et concordat, 4ème éd., n° 707). Cette disposition est applicable à la restitution du délai de dix jours pour former opposition à un commandement de payer (art. 74 al. 1 LP ; Carl Jaeger / Hans Ulrich Walder / Thomas M. Kull / Martin Kottmann, in SchKG, ad art. 33 n° 18 ; RJN 2006 265-271).</w:t>
      </w:r>
    </w:p>
    <w:p>
      <w:r>
        <w:t>Objectivement, l'art. 33 al. 4 LP ne s'applique que si le délai est échu, ce qui suppose qu'il a valablement couru, soit, en d'autres termes, que l'empêchement d'agir n'est pas dû à une communication irrégulière.</w:t>
      </w:r>
    </w:p>
    <w:p>
      <w:r>
        <w:t>Les conditions subjectives de la restitution d'un délai sont au nombre de trois : l'intéressé doit déposer une requête motivée dans un délai égal au délai échu et courant dès la fin de l'empêchement non fautif, accomplir simultanément la procédure concernée par le délai dont la restitution est demandée et justifier d'un empêchement non fautif. 5.c En l'espèce, les commandements de payer en cause ont été valablement notifiés (cf. consid. 3.a et b.).</w:t>
      </w:r>
    </w:p>
    <w:p>
      <w:r>
        <w:t>Par ailleurs, au jour du dépôt des présentes requêtes, aucune autorité judiciaire n'était saisie. C'est donc à bon droit qu'elles ont été adressées à la Commission de céans (Message du Conseil fédéral, FF 1991 III 54 ; art. 10 al. 1 LaLP ; art. 56R al. 3 LOJ). 5.d. Cela étant, force est de considérer que la condition d'un empêchement non fautif n'est pas réalisée.</w:t>
      </w:r>
    </w:p>
    <w:p>
      <w:r>
        <w:t>Pour apprécier si un empêchement est fautif ou non - la gravité de la faute étant sans pertinence - entrent en considération non seulement l'impossibilité objective ou la force majeure, mais aussi l'impossibilité due à des circonstances personnelles ou à une erreur excusable. Ces circonstances doivent être appréciées de manière objective, en ce sens qu'est non fautive toute circonstance qui aurait</w:t>
      </w:r>
    </w:p>
    <w:p>
      <w:r>
        <w:t>- 6 - empêché un intéressé consciencieux, respectivement son représentant, d'agir dans le délai fixé. La faute du représentant est assimilée à la faute de l'intéressé, conformément aux règles de la représentation directe (BlSchK 2004 93 ; RJN 2006 265-27).</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(cf. Jean-François Poudret, Commentaire de la loi fédérale d'organisation judiciaire, Stampfli 1990, vol. I, ad art. 35 p. 247 et ss.). 5.b. En l'espèce, l'associé gérant de la plaignante, et plaignant lui-même, allègue qu'il était en congé maladie du 1er au 23 octobre 2009 et qu'il n'a pris connaissance des commandements de payer, notifiés le 2 octobre 2009, qu'à son retour au bureau, le 26 suivant.</w:t>
      </w:r>
    </w:p>
    <w:p>
      <w:r>
        <w:t>Si l'employée, qui a reçu notification des commandements de payer, a commis une faute en n'informant pas leur destinataire, en l'occurrence l'associé gérant de la société à responsabilité limitée, de leur existence, force est de considérer que cette faute est imputable à ce dernier, qui devait l'instruire sur la conduite à tenir en cas de notification d'actes de poursuites, en particulier lorsqu'il ne peut se rendre sur son lieu de travail pour cause de maladie. Au demeurant, l'intéressé ne prétend pas que la maladie qu'il allègue l'empêchait d'être en contact téléphonique avec ses employés (ATF non publié du 24 janvier 2008 5A_271/2007 consid. 5 ; BlSchK 2004 93).</w:t>
      </w:r>
    </w:p>
    <w:p>
      <w:r>
        <w:rPr>
          <w:b/>
        </w:rPr>
        <w:t>E. 6</w:t>
      </w:r>
    </w:p>
    <w:p>
      <w:r>
        <w:t>Au surplus, les plaignants contestant devoir la créance objet des poursuites considérée, il sied de rappeler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Poursuite pour dettes, faillite et concordat, 4ème éd., p. 43).</w:t>
      </w:r>
    </w:p>
    <w:p>
      <w:r>
        <w:t>Le plaignant qui entend contester la créance en poursuite doit, s'il n'a pas formé opposition à la poursuite ou n'a pas introduit l'action en libération de dette, agir par le biais de l’action en annulation ou en suspension de la poursuite (art. 85 et 85a LP ; art. 20 al. 1 let. c et 19 let. e LaLP ; cf. également art. 173 al. 1 2ème phr. LP ; André Schmidt, CR-LP ad art. 85 et 85a), voire, en dernier ressort, par celui de l’action en répétition de l’indu (art. 86 LP). Ces actions relèvent toutes de la compétence exclusive du juge ordinaire, devant lequel le plaignant,</w:t>
      </w:r>
    </w:p>
    <w:p>
      <w:r>
        <w:t>- 7 - qui conteste être débiteur de la totalité du montant objet de la poursuite considérée, sera renvoyé à agir, s’il l’estime opportun, aucun abus manifeste de droit, sanctionné le cas échéant par la nullité de la poursuite, n'étant au demeurant établi.</w:t>
      </w:r>
    </w:p>
    <w:p>
      <w:r>
        <w:t>* * * * *</w:t>
      </w:r>
    </w:p>
    <w:p>
      <w:r>
        <w:t>- 8 -</w:t>
      </w:r>
    </w:p>
    <w:p>
      <w:r>
        <w:t>P A R C E S M O T I F S , L A C O M M I S S I O N D E S U R V E I L L A N C E S I É G E A N T E N S E C T I O N :</w:t>
      </w:r>
    </w:p>
    <w:p>
      <w:r>
        <w:t>1. Joint les causes A/3898/2009 et A/3899/2009 en une même procédure, sous cause A/3898/2009. 2. Déclare irrecevables les plaintes formées le 30 octobre 2009 par B______ Sàrl et M. S______ contre la notification des commandements de payer, poursuites nos 09 xxxx10 C et 08 182309 D. 3. Rejette les requêtes en restitution du délai pour former opposition aux commandements de payer, poursuites nos 09 xxxx10 C et 09 xxxx09 D. 4.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