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DCSO/505/2020 vom 17. Dezember 2020</w:t>
      </w:r>
    </w:p>
    <w:p>
      <w:r>
        <w:t>GE Cour de justice, 2020-12-17, FR</w:t>
      </w:r>
    </w:p>
    <w:p>
      <w:r>
        <w:rPr>
          <w:b/>
        </w:rPr>
        <w:t xml:space="preserve">Quelle: </w:t>
      </w:r>
      <w:r>
        <w:t>https://mcp.opencaselaw.ch/entscheid/ge_gerichte_DCSO_505_2020</w:t>
      </w:r>
    </w:p>
    <w:p>
      <w:r>
        <w:t>FR: GE_GERICHTE DCSO/505/2020 du 17 décembre 2020</w:t>
      </w:r>
    </w:p>
    <w:p>
      <w:r>
        <w:t>IT: GE_GERICHTE DCSO/505/2020 del 17 dicembre 2020</w:t>
      </w:r>
    </w:p>
    <w:p>
      <w:pPr>
        <w:pStyle w:val="Heading2"/>
      </w:pPr>
      <w:r>
        <w:t>Regeste</w:t>
      </w:r>
    </w:p>
    <w:p>
      <w:r>
        <w:t>Résumé: Recours au TF formé par le débiteur le 31.12.2020,5A_8/2021Recours irrecevable.</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L'avis de saisie au sens de l'art. 90 LP n'est pas un simple avis, mais une mesure au sens de l'art. 17 LP qui déploie des effets sur l'avancement de la poursuite car, avant d'émettre cet acte, l'Office doit vérifier d'office que les conditions sont réunies à la continuation de la poursuite (arrêts du Tribunal fédéral 5A_17/2018 consid. 2.1 du 4 juillet 2018 et 7B.97/2003 du 6 mai 2003).</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respecte les exigences de forme prévues par la loi et émane d'une personne qui, si son argumentation devait être retenue, serait lésée dans ses intérêts juridiquement protégés. Elle est donc recevable.</w:t>
      </w:r>
    </w:p>
    <w:p>
      <w:r>
        <w:t>- 5/9 -</w:t>
      </w:r>
    </w:p>
    <w:p>
      <w:r>
        <w:t>A/2540/2020-CS</w:t>
      </w:r>
    </w:p>
    <w:p>
      <w:r>
        <w:rPr>
          <w:b/>
        </w:rPr>
        <w:t>E. 2</w:t>
      </w:r>
    </w:p>
    <w:p>
      <w:r>
        <w:t>Le débiteur invoque la nullité de l'avis de saisie en raison de la mention d'une hoirie en qualité de créancière.</w:t>
      </w:r>
    </w:p>
    <w:p>
      <w:r>
        <w:rPr>
          <w:b/>
        </w:rPr>
        <w:t>E. 2.1</w:t>
      </w:r>
    </w:p>
    <w:p>
      <w:r>
        <w:t>Est frappée de nullité la poursuite requise par une communauté héréditaire, respectivement une succession, car elle n'a pas la capacité juridique ni celle d'être partie en matière de poursuite (ATF 140 III 175 consid. 4.1; BlSchK 1999, p. 118; ERARD, Commentaire Romand, Poursuites et faillites, 2005, n° 22 ad art. 22 LP). Une communauté héréditaire qui intente une poursuite doit ainsi le faire, sous peine de nullité, en désignant le nom de chacun de ses membres individuellement (ATF 144 III 277 consid. 3.1.1).</w:t>
      </w:r>
    </w:p>
    <w:p>
      <w:r>
        <w:rPr>
          <w:b/>
        </w:rPr>
        <w:t>E. 2.2</w:t>
      </w:r>
    </w:p>
    <w:p>
      <w:r>
        <w:t>En l'espèce, la créancière a utilisé, dans le cadre de la poursuite litigieuse, pour chacune de ses réquisitions et démarches judiciaires, les expressions "hoirie de feu C______, soit pour elle B______" ou "succession de feu C______, soit pour elle B______". Ce faisant, elle a pu faire penser qu'elle entendait agir pour la communauté et non pour elle-même individuellement, alors que la communauté n'avait pas la personnalité et ne pouvait donc agir en poursuite. Elle a toutefois mentionné clairement son nom, en tant que seule héritière, si bien la formulation utilisée est conforme à la jurisprudence susmentionnée.</w:t>
      </w:r>
    </w:p>
    <w:p>
      <w:r>
        <w:t>La plaignant prétend que ce mode de faire provoquerait la confusion sur qui agissait réellement en poursuite car feu C______ avait désigné des légataires. Or, les légataires n'appartenant légalement pas à la succession et au cercle des héritiers (art. 484 al. 1 CC), aucune confusion n'était possible. B______ a toujours été l'unique héritière de la défunte.</w:t>
      </w:r>
    </w:p>
    <w:p>
      <w:r>
        <w:t>En tout état, le plaignant adopte une attitude abusive en se prévalant de cet argument à ce stade de la poursuite alors qu'il n'a vraisemblablement jamais eu aucun doute sur la personne de la prétendue créancière. Il n'a notamment pas soulevé l'argument sur la base de la réquisition de poursuite ou du commandement de payer. Il a vraisemblablement soulevé ce grief dans le cadre de la procédure en mainlevée puisque le juge aborde la question dans son jugement. Il a toutefois été écarté et le plaignant n'a pas recouru contre ce jugement, montrant par là qu'il se satisfaisait de la solution retenue par le juge de la mainlevée. Il est donc contradictoire de le soulever maintenant.</w:t>
      </w:r>
    </w:p>
    <w:p>
      <w:r>
        <w:t>La Chambre de surveillance retient par conséquent que la réquisition de saisie provisoire n'est pas nulle parce qu'elle mentionne en qualité de créancière, "hoirie de feu C______, soit pour elle B______". L'avis de saisie n'est pas nul non plus pour utiliser l'expression simplifiée "hoirie de feu C______" dont tous les acteurs de la poursuite ont bien compris, à ce stade de la poursuite, qu'elle faisait référence à B______, même si elle était à l'évidence erronée. Soutenir le contraire relèverait de l'abus de droit (art. 2 al. 2 CC).</w:t>
      </w:r>
    </w:p>
    <w:p>
      <w:r>
        <w:t>Ce grief est par conséquent écarté.</w:t>
      </w:r>
    </w:p>
    <w:p>
      <w:r>
        <w:rPr>
          <w:b/>
        </w:rPr>
        <w:t>E. 3</w:t>
      </w:r>
    </w:p>
    <w:p>
      <w:r>
        <w:t>Le débiteur reproche par ailleurs à l'Office d'avoir mal formulé l'avis de saisie en ne mentionnant pas qu'il s'agissait d'une saisie provisoire au sens de l'art. 83 LP et</w:t>
      </w:r>
    </w:p>
    <w:p>
      <w:r>
        <w:t>- 6/9 -</w:t>
      </w:r>
    </w:p>
    <w:p>
      <w:r>
        <w:t>A/2540/2020-CS en indiquant que le débiteur pouvait mettre fin à la poursuite en payant le montant en poursuite.</w:t>
      </w:r>
    </w:p>
    <w:p>
      <w:r>
        <w:rPr>
          <w:b/>
        </w:rPr>
        <w:t>E. 3.1</w:t>
      </w:r>
    </w:p>
    <w:p>
      <w:r>
        <w:t>A teneur de l'art. 15 al. 1 LP, le Conseil fédéral – et avant lui, jusqu'en 2007, le Tribunal fédéral – exerce la haute surveillance en matière de poursuite et de faillite et pourvoit à l'application uniforme de la loi.</w:t>
      </w:r>
    </w:p>
    <w:p>
      <w:r>
        <w:t>En application de cette disposition, le Tribunal fédéral a promulgué l'Ordonnance sur les formulaires et registres à employer en matière de poursuite pour dettes et de faillite et sur la comptabilité (Oform) qui impose, à son art. 1, l'utilisation de formulaires uniformes établis autrefois par le Tribunal fédéral et désormais par l'Office fédéral de la justice, sur délégation du Conseil fédéral. Les autorités cantonales peuvent se servir d'autres formulaires, mais leur contenu doit être similaire à celui des formulaires fédéraux (art. 1 al. 3 et 2 al. 2 Oform).</w:t>
      </w:r>
    </w:p>
    <w:p>
      <w:r>
        <w:t>S'agissant de l'avis de saisie, ni l'article 83 LP, ni l'art. 90 LP n'impose une mention obligatoire de la nature provisoire ou définitive de la saisie envisagée par l'Office.</w:t>
      </w:r>
    </w:p>
    <w:p>
      <w:r>
        <w:t>La formule établie par la Chambre des poursuites et des faillites du Tribunal fédéral pour l'avis de saisie (formulaire N 5; art. 15 LP et art. 1 Oform) impose des indications relatives à la poursuite en cause (numéro, créancier, montant de la créance) et la mention du texte des art. 91, 92, 93 et 96 LP, mais n'impose pas d'indiquer s'il concerne une saisie provisoire ou définitive.</w:t>
      </w:r>
    </w:p>
    <w:p>
      <w:r>
        <w:t>La doctrine cite un arrêt de l'Obergericht de Bâle-Campagne, selon lequel l'avis de saisie doit préciser s'il s'agit d'une saisie définitive ou d'une saisie provisoire (OGer. BL, 10.11.97, RSJ 1998, p. 281) tout en s'interrogeant sur la pertinence d'une telle indication au caractère technique marqué, notamment sur le fait de savoir si elle influencera la décision du débiteur de payer ou non sa dette avant la saisie (FOËX, Commentaire Romand, Poursuites et faillites, 2005, n° 10-11 ad art. 90 LP).</w:t>
      </w:r>
    </w:p>
    <w:p>
      <w:r>
        <w:rPr>
          <w:b/>
        </w:rPr>
        <w:t>E. 3.2</w:t>
      </w:r>
    </w:p>
    <w:p>
      <w:r>
        <w:t>La Chambre de surveillance déduit de ces considérations que l'absence de mention de la nature provisoire ou définitive de la saisie envisagée par l'Office n'entache en rien la validité de l'avis de saisie, ne s'agissant pas d'une mention obligatoire, clairement admise comme telle par la jurisprudence.</w:t>
      </w:r>
    </w:p>
    <w:p>
      <w:r>
        <w:t>Par ailleurs, la mention que le débiteur peut mettre fin à la poursuite en payant la somme réclamée n'est peut-être pas opportune dans le cadre de la saisie provisoire, qui n'est qu'une mesure conservatoire destinée à sauvegarder les droits du créancier dans l'attente d'une saisie définitive qui elle seule fera concrètement avancer la poursuite vers la réalisation, une fois l'action en libération de dette terminée. Elle n'est pas non plus très cohérente pour le débiteur qui, s'il intente l'action en libération de dette, considère qu'il ne doit pas la somme réclamée et ne comprendra pas pourquoi il devrait la payer pour mettre fin à la poursuite. Mais elle n'est pas non plus illégale ni totalement inadéquate dès lors qu'elle correspond</w:t>
      </w:r>
    </w:p>
    <w:p>
      <w:r>
        <w:t>- 7/9 -</w:t>
      </w:r>
    </w:p>
    <w:p>
      <w:r>
        <w:t>A/2540/2020-CS bien à une possibilité de mettre fin à la poursuite immédiatement si le débiteur le souhaite.</w:t>
      </w:r>
    </w:p>
    <w:p>
      <w:r>
        <w:rPr>
          <w:b/>
        </w:rPr>
        <w:t>E. 3.3</w:t>
      </w:r>
    </w:p>
    <w:p>
      <w:r>
        <w:t>Il n'existe donc aucune raison de considérer que l'avis de saisie litigieux serait nul ou annulable et ce grief du plaignant doit être écarté.</w:t>
      </w:r>
    </w:p>
    <w:p>
      <w:r>
        <w:rPr>
          <w:b/>
        </w:rPr>
        <w:t>E. 4</w:t>
      </w:r>
    </w:p>
    <w:p>
      <w:r>
        <w:t>Le débiteur soulève finalement le caractère vexatoire et disproportionné de la mesure de saisie provisoire.</w:t>
      </w:r>
    </w:p>
    <w:p>
      <w:r>
        <w:t>4.1.1 Le créancier est en droit de requérir la saisie provisoire de l'art. 83 LP au moyen d'une réquisition auprès de l'Office, sans autre condition qu'être au bénéfice d'un jugement de mainlevée provisoire de l'opposition. Il n'a notamment pas à justifier que la mesure serait nécessaire, nonobstant son caractère de mesure conservatoire (SCHMIDT, Commentaire Romand, Poursuites et faillite, 2005, n° 5 à 7 ad art. 83 LP).</w:t>
      </w:r>
    </w:p>
    <w:p>
      <w:r>
        <w:t>4.1.2 En application de l'art. 83 LP, l'Office saisi d'une réquisition en saisie provisoire n'a donc aucune marge d'appréciation et ne peut introduire des considérations d'opportunité dans la décision de continuer ou non la poursuite. Le grief du plaignant, en tant qu'il vise l'Office, n'a donc aucun mérite.</w:t>
      </w:r>
    </w:p>
    <w:p>
      <w:r>
        <w:t>En revanche, il peut être interprété comme l'invocation de la nullité de la poursuite qui constituerait une démarche abusive.</w:t>
      </w:r>
    </w:p>
    <w:p>
      <w:r>
        <w:t>4.2.1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ATF 115 III 18 consid. 3b; arrêts du Tribunal fédéral 5A_1020/2018 du 11 février 2019, 5A_317/2015 du 13 octobre 2015 consid. 2.1, 5A_218/2015 du 30 novembre 2015 consid. 3).</w:t>
      </w:r>
    </w:p>
    <w:p>
      <w:r>
        <w:t>4.2.2 En l'espèce, des circonstances exceptionnelles au sens précité n'existent pas, le seul sentiment d'être confronté à une mesure vexatoire ou disproportionnée n'étant pas suffisant. Il n'y a donc pas lieu d'envisager la nullité de la poursuite sous l'angle de l'abus de droit.</w:t>
      </w:r>
    </w:p>
    <w:p>
      <w:r>
        <w:t>- 8/9 -</w:t>
      </w:r>
    </w:p>
    <w:p>
      <w:r>
        <w:t>A/2540/2020-CS</w:t>
      </w:r>
    </w:p>
    <w:p>
      <w:r>
        <w:rPr>
          <w:b/>
        </w:rPr>
        <w:t>E. 5</w:t>
      </w:r>
    </w:p>
    <w:p>
      <w:r>
        <w:t>En conclusion, l'ensemble des griefs développés par le plaignant sont écartés et la plainte sera rejetée.</w:t>
      </w:r>
    </w:p>
    <w:p>
      <w:r>
        <w:rPr>
          <w:b/>
        </w:rPr>
        <w:t>E. 6</w:t>
      </w:r>
    </w:p>
    <w:p>
      <w:r>
        <w:t>La procédure de plainte est gratuite (art. 20a al. 2 ch. 5 LP; art. 61 al. 2 let. a OELP) et ne donne pas lieu à l'allocation de dépens (art. 62 al. 2 OELP). * * * * *</w:t>
      </w:r>
    </w:p>
    <w:p>
      <w:r>
        <w:t>- 9/9 -</w:t>
      </w:r>
    </w:p>
    <w:p>
      <w:r>
        <w:t>A/2540/2020-CS PAR CES MOTIFS, La Chambre de surveillance : A la forme : Reçoit la plainte du 26 août 2020 de A______ contre l'avis de saisie du 18 août 2020, dans le cadre de la poursuite n° 1______. Au fond : La rejette. Siégeant : Monsieur Jean REYMOND, président; Madame Ekaterine BLINOVA et Monsieur Anthony HUGUENIN, juges assesseur(e)s;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