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DCSO/504/2011 vom 22. Dezember 2011</w:t>
      </w:r>
    </w:p>
    <w:p>
      <w:r>
        <w:t>GE Cour de justice, 2011-12-22, FR</w:t>
      </w:r>
    </w:p>
    <w:p>
      <w:r>
        <w:rPr>
          <w:b/>
        </w:rPr>
        <w:t xml:space="preserve">Quelle: </w:t>
      </w:r>
      <w:r>
        <w:t>https://mcp.opencaselaw.ch/entscheid/ge_gerichte_DCSO_504_2011</w:t>
      </w:r>
    </w:p>
    <w:p>
      <w:r>
        <w:t>FR: GE_GERICHTE DCSO/504/2011 du 22 décembre 2011</w:t>
      </w:r>
    </w:p>
    <w:p>
      <w:r>
        <w:t>IT: GE_GERICHTE DCSO/504/2011 del 22 dicembre 2011</w:t>
      </w:r>
    </w:p>
    <w:p>
      <w:pPr>
        <w:pStyle w:val="Heading2"/>
      </w:pPr>
      <w:r>
        <w:t>Regeste</w:t>
      </w:r>
    </w:p>
    <w:p>
      <w:r>
        <w:t>Résumé: La caisse maladie a admis ne pas avoir statué sur l'opposition formée par la plaignante à sa décision de mainlevée.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plaignante a formé plainte le 4 novembre 2011 contre un avis de saisie qu'elle a reçu le 24 octobre 2011. Sa plainte est dès lors tardive.</w:t>
      </w:r>
    </w:p>
    <w:p>
      <w:r>
        <w:t>Cela étant, les actes de poursuite postérieurs accomplis nonobstant l’opposition sont nuls et cette nullité doit être constatée d'office et en tout temps (Pierre-Robert GILLIERON, Commentaire, ad art. 78 n° 11; Balthasar BESSENICH, in SchKG I ad art. 78 n° 1; Flavio COMETTA, in SchKG I ad art. 22 n° 12; Carl JAEGER / Hans Ulrich WALDER / Thomas M. KULL / Martin KOTTMAN, SchKG, 4ème éd. 1997, ad art. 22, n° 9; ATF 109 III 53 consid. 2b in fine; ATF 85 III 14, 16 s).</w:t>
      </w:r>
    </w:p>
    <w:p>
      <w:r>
        <w:t>Or, la plaignante a fait valoir qu'elle avait formé opposition à la décision de mainlevée et que celle-ci n'était donc pas entrée en force.</w:t>
      </w:r>
    </w:p>
    <w:p>
      <w:r>
        <w:t>Sa plainte sera en conséquence déclarée recevable.</w:t>
      </w:r>
    </w:p>
    <w:p>
      <w:r>
        <w:rPr>
          <w:b/>
        </w:rPr>
        <w:t>E. 2</w:t>
      </w:r>
    </w:p>
    <w:p>
      <w:r>
        <w:t>Il ressort de l'instruction de la cause que la poursuivante - qui a admis ne pas avoir statué sur l'opposition formée par la plaignante à sa décision de mainlevée - a retiré sa réquisition de continuer, avant que la saisie ne soit exécutée.</w:t>
      </w:r>
    </w:p>
    <w:p>
      <w:r>
        <w:t>La plainte est dès lors devenue sans objet.</w:t>
      </w:r>
    </w:p>
    <w:p>
      <w:r>
        <w:t>La Chambre de céans le constatera et rayera la cause A/3696/2011 du rôle.</w:t>
      </w:r>
    </w:p>
    <w:p>
      <w:r>
        <w:rPr>
          <w:b/>
        </w:rPr>
        <w:t>E. 3</w:t>
      </w:r>
    </w:p>
    <w:p>
      <w:r>
        <w:t>Conformément aux art. 20a al. 2 ch. 5 LP, 61 al. 2 let. a et 62 al. 2 OELP, il n'y a pas lieu de percevoir d'émolument de justice, ni d'allouer des dépens.</w:t>
      </w:r>
    </w:p>
    <w:p>
      <w:r>
        <w:t>* * * * *</w:t>
      </w:r>
    </w:p>
    <w:p>
      <w:r>
        <w:t>- 4/4 -</w:t>
      </w:r>
    </w:p>
    <w:p>
      <w:r>
        <w:t>A/3696/2011-CS PAR CES MOTIFS, La Chambre de surveillance : A la forme : Déclare recevable la plainte formée par Mme T______ contre l'avis de saisie, poursuite n° 11 xxxx71 H. Au fond : Constate qu'elle est devenue sans objet. Raye la cause A/3696/2011 du rôle. Déboute les parties de toutes autres conclusions. Siégeant : Madame Ariane WEYENETH, présidente; Madame Marilyn NAHMANI et Monsieur Christian CHAVAZ,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