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DCSO/503/2017 vom 21. September 2017</w:t>
      </w:r>
    </w:p>
    <w:p>
      <w:r>
        <w:t>GE Cour de justice, 2017-09-21, FR</w:t>
      </w:r>
    </w:p>
    <w:p>
      <w:r>
        <w:rPr>
          <w:b/>
        </w:rPr>
        <w:t xml:space="preserve">Quelle: </w:t>
      </w:r>
      <w:r>
        <w:t>https://mcp.opencaselaw.ch/entscheid/ge_gerichte_DCSO_503_2017</w:t>
      </w:r>
    </w:p>
    <w:p>
      <w:r>
        <w:t>FR: GE_GERICHTE DCSO/503/2017 du 21 septembre 2017</w:t>
      </w:r>
    </w:p>
    <w:p>
      <w:r>
        <w:t>IT: GE_GERICHTE DCSO/503/2017 del 21 settembre 2017</w:t>
      </w:r>
    </w:p>
    <w:p>
      <w:pPr>
        <w:pStyle w:val="Heading2"/>
      </w:pPr>
      <w:r>
        <w:t>Erwägungen</w:t>
      </w:r>
    </w:p>
    <w:p>
      <w:r>
        <w:rPr>
          <w:b/>
        </w:rPr>
        <w:t>E. 1</w:t>
      </w:r>
    </w:p>
    <w:p>
      <w:r>
        <w:t>La Chambre de surveillance est compétente pour statuer sur les plaintes formées en application de la LP par le poursuivi (art. 13 LP ;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de sa plainte (art. 9 al. 2 LaLP et art. 65 al. 2 LPA).</w:t>
      </w:r>
    </w:p>
    <w:p>
      <w:r>
        <w:rPr>
          <w:b/>
        </w:rPr>
        <w:t>E. 2.2</w:t>
      </w:r>
    </w:p>
    <w:p>
      <w:r>
        <w:t>En l'espèce, la Chambre de surveillance a, par deux courriers du 1er septembre 2017, envoyés sous pli recommandé à chacun des plaignants, imparti à ces derniers un délai au 14 septembre 2017 pour produire les décisions attaquées par leur plainte et qui n'y étaient pas jointes. Ils ont en outre été expressément avertis qu'à défaut de produire ces décisions, cette plainte serait déclarée irrecevable. Ces courriers recommandés ont été reçus par chacun des deux plaignants le 8 septembre 2017 au plus tard.</w:t>
      </w:r>
    </w:p>
    <w:p>
      <w:r>
        <w:t>- 4/5 -</w:t>
      </w:r>
    </w:p>
    <w:p>
      <w:r>
        <w:t>A/3579/2017-CS Aucun d'eux n'a versé au dossier, dans le délai imparti par la Chambre de surveillance, ni par la suite d'ailleurs, les procès-verbaux de séquestre établis par l'Office ainsi que les commandements de payer dont ils se plaignaient. Il en découle que leur plainte doit être déclarée irrecevable, puisqu'il n'est pas possible pour la Chambre de surveillance de statuer à son sujet sans connaître précisément la teneur de ces décisions critiquées.</w:t>
      </w:r>
    </w:p>
    <w:p>
      <w:r>
        <w:rPr>
          <w:b/>
        </w:rPr>
        <w:t>E. 3</w:t>
      </w:r>
    </w:p>
    <w:p>
      <w:r>
        <w:t>La procédure de plainte est gratuite (art. 20a al. 2 ch. 5 LP et art. 61 al. 2 let. a OELP).</w:t>
      </w:r>
    </w:p>
    <w:p>
      <w:r>
        <w:rPr>
          <w:b/>
        </w:rPr>
        <w:t>E. 4</w:t>
      </w:r>
    </w:p>
    <w:p>
      <w:r>
        <w:t>La présente décision est prise en application des art. 72 LPA et 9 al. 2 LaLP. Elle sera communiquée à l'Office des poursuites. * * * * *</w:t>
      </w:r>
    </w:p>
    <w:p>
      <w:r>
        <w:t>- 5/5 -</w:t>
      </w:r>
    </w:p>
    <w:p>
      <w:r>
        <w:t>A/3579/2017-CS PAR CES MOTIFS, La Chambre de surveillance : Déclare irrecevable la plainte A/3579/2017 formée le 31 août 2017 par A______ et B______. Siégeant : Madame Valérie LAEMMEL-JUILLARD, présidente; Madame Marilyn NAHMANI et Monsieur Christian CHAVAZ,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