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DCSO/502/2017 vom 9. Februar 2017</w:t>
      </w:r>
    </w:p>
    <w:p>
      <w:r>
        <w:t>GE Cour de justice, 2017-02-09, FR</w:t>
      </w:r>
    </w:p>
    <w:p>
      <w:r>
        <w:rPr>
          <w:b/>
        </w:rPr>
        <w:t xml:space="preserve">Quelle: </w:t>
      </w:r>
      <w:r>
        <w:t>https://mcp.opencaselaw.ch/entscheid/ge_gerichte_DCSO_502_2017</w:t>
      </w:r>
    </w:p>
    <w:p>
      <w:r>
        <w:t>FR: GE_GERICHTE DCSO/502/2017 du 9 février 2017</w:t>
      </w:r>
    </w:p>
    <w:p>
      <w:r>
        <w:t>IT: GE_GERICHTE DCSO/502/2017 del 9 febbraio 2017</w:t>
      </w:r>
    </w:p>
    <w:p>
      <w:pPr>
        <w:pStyle w:val="Heading2"/>
      </w:pPr>
      <w:r>
        <w:t>Erwägungen</w:t>
      </w:r>
    </w:p>
    <w:p>
      <w:r>
        <w:rPr>
          <w:b/>
        </w:rPr>
        <w:t>E. 1.1</w:t>
      </w:r>
    </w:p>
    <w:p>
      <w:r>
        <w:t>La Chambre de surveillance est compétente pour statuer sur les plaintes formées en application de la LP par une personne ayant qualité pour agir (art. 13 LP; art. 126 al. 2 let. c LOJ; art. 6 al. 1 et 3 LaLP) contre des mesures de l’Office non attaquables par la voie judiciaire (art. 17 al. 1 LP), tels que des commandements de payer ou un avis de participation à la saisie. La plainte doit être déposée dans les dix jours de celui où le plaignant a eu connaissance de la mesure (art. 17 al. 2 LP).</w:t>
      </w:r>
    </w:p>
    <w:p>
      <w:r>
        <w:rPr>
          <w:b/>
        </w:rPr>
        <w:t>E. 1.2</w:t>
      </w:r>
    </w:p>
    <w:p>
      <w:r>
        <w:t>En l'espèce, l'objet de la plainte n'est pas clair. Dans un premier temps, la plaignante a fait référence à une lettre de l'Office reçue la veille, relative à la poursuite n° 16 xxxx48 Y concernant C______ SA, de sorte que la plainte semblait dirigée contre l'avis de participation à la saisie daté du 3 avril 2017 portant sur la poursuite n° 16 xxxx48 Y initiée par C______ SA. Sur interpellation de la Chambre quant à la production de la décision attaquée, la plaignante a renvoyé un courrier le 20 avril 2017, dans lequel elle se plaint exclusivement des poursuites n° 16 xxxx40 M et n° 16 xxxx56 E et précise s'être trompée de numéro de poursuite dans sa lettre du 11 avril 2017, la poursuite n° 16 xxxx48 Y étant remplacée par la poursuite n° 16 xxxx40 M. Sur cette base, l'on comprend que la plainte a été retirée en tant qu'elle portait sur l'avis de participation à la saisie daté du 3 avril 2017. Elle serait en tout état irrecevable dès lors que la plaignante n'a pas produit la décision attaquée, soit l'avis précité, en dépit de l'interpellation de la Chambre à cet égard.</w:t>
      </w:r>
    </w:p>
    <w:p>
      <w:r>
        <w:t>- 4/5 -</w:t>
      </w:r>
    </w:p>
    <w:p>
      <w:r>
        <w:t>A/1312/2017-CS S'agissant des poursuites n° 16 xxxx40 M et n° 16 xxxx56 E, les seuls actes de l'Office que produit la plaignante sont les commandements de payer y relatifs, de sorte que la plainte semble être dirigée contre ces derniers. Ces commandements de payer ont toutefois été notifiés à la plaignante en septembre 2016, de sorte que la plainte à leur encontre est tardive. La plaignante ne faisant pas état d'un motif de nullité, qui s'examinerait en tout temps, la plainte est irrecevable.</w:t>
      </w:r>
    </w:p>
    <w:p>
      <w:r>
        <w:rPr>
          <w:b/>
        </w:rPr>
        <w:t>E. 2</w:t>
      </w:r>
    </w:p>
    <w:p>
      <w:r>
        <w:t>La procédure de plainte est gratuite (art. 20a al. 2 ch. 5 LP; art. 61 al. 2 let. a OELP) et il ne peut être alloué aucuns dépens (art. 62 al. 2 OELP). * * * * *</w:t>
      </w:r>
    </w:p>
    <w:p>
      <w:r>
        <w:t>- 5/5 -</w:t>
      </w:r>
    </w:p>
    <w:p>
      <w:r>
        <w:t>A/1312/2017-CS PAR CES MOTIFS, La Chambre de surveillance : Déclare irrecevable la plainte formée le 11 avril 2017 et complétée le 20 avril 2017 par A______. Siégeant : Madame Valérie LAEMMEL-JUILLARD, présidente; Madame Marilyn NAHMANI et Monsieur Christian CHAVAZ,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