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DCSO/500/2011 vom 22. Dezember 2011</w:t>
      </w:r>
    </w:p>
    <w:p>
      <w:r>
        <w:t>GE Cour de justice, 2011-12-22, FR</w:t>
      </w:r>
    </w:p>
    <w:p>
      <w:r>
        <w:rPr>
          <w:b/>
        </w:rPr>
        <w:t xml:space="preserve">Quelle: </w:t>
      </w:r>
      <w:r>
        <w:t>https://mcp.opencaselaw.ch/entscheid/ge_gerichte_DCSO_500_2011</w:t>
      </w:r>
    </w:p>
    <w:p>
      <w:r>
        <w:t>FR: GE_GERICHTE DCSO/500/2011 du 22 décembre 2011</w:t>
      </w:r>
    </w:p>
    <w:p>
      <w:r>
        <w:t>IT: GE_GERICHTE DCSO/500/2011 del 22 dicembre 2011</w:t>
      </w:r>
    </w:p>
    <w:p>
      <w:pPr>
        <w:pStyle w:val="Heading2"/>
      </w:pPr>
      <w:r>
        <w:t>Regeste</w:t>
      </w:r>
    </w:p>
    <w:p>
      <w:r>
        <w:t>Résumé: Plainte rejetée. Les prétentions en cause étaient déjà connues au cours de la faillite.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le conseil du plaignant a reçu la décision de l'Office le 25 mars 2011. Formée le 4 avril 2011, soit en temps utile, et respectant pour le surplus les exigences de forme prévues par la loi (art. 9 al. 1 LaLP), la plainte est recevable. 2. a. L'art. 269 al. 1 LP prévoit que lorsque, la faillite clôturée, l'on découvre des biens qui ont échappé à la liquidation, l'office en prend possession, les réalise et en distribue le produit sans autre formalité entre les créanciers perdants, suivant leur rang. Selon la jurisprudence, cette procédure de réalisation et de répartition après clôture de la faillite ne s'applique pas aux biens dont l'existence et</w:t>
      </w:r>
    </w:p>
    <w:p>
      <w:r>
        <w:t>- 8/9 -</w:t>
      </w:r>
    </w:p>
    <w:p>
      <w:r>
        <w:t>A/958/2011-CS l'appartenance à la masse étaient connues de l'administration de la faillite et/ou des créanciers avant la clôture de la faillite et que la masse s'est abstenue de faire valoir (ATF 116 III 96 consid. 2a, JT 1992 II 130 et les arrêts cités; 5A_525/2010 du 31 août 2010, consid. 2 publié in BlSchK 2011, p. 140 n° 27; SJ 1995 p. 703 consid. 3; JEANDIN, in Commentaire romand, LP, 2005, n. 8 ad art. 269).</w:t>
      </w:r>
    </w:p>
    <w:p>
      <w:r>
        <w:t>Il incombe au plaignant d'expliquer en détail pourquoi il considère que des valeurs patrimoniales nouvelles au sens de l'art. 269 LP subsistent et d'au moins fournir des indices allant dans ce sens. Ce n'est qu'en présence d'une situation claire en fait et en droit que l'office des faillites peut exceptionnellement refuser d'ouvrir une procédure selon l'art. 269 LP pour la prétention en cause (ATF 117 III 70, JT 1993 II 144; 5A_65/2008 du 15 décembre 2008, consid. 3.3).</w:t>
      </w:r>
    </w:p>
    <w:p>
      <w:r>
        <w:t>b. En l'espèce, force est de retenir que les prétentions en cause étaient déjà connues au cours de la faillite. Le plaignant admet du reste expressément avoir eu connaissance avant la clôture de la faillite de l'indemnité de 16'000 fr. versée par la Winterthur-Assurances (cf. plainte, p. 4). Il affirme toutefois qu'il "ne pouvait (…) imaginer que la régie X______ n'avait apparemment pas reversé ce montant à l'administration de la faillite, et qu'en conséquence la masse en faillite disposait d'un actif à l'encontre de cette régie à due concurrence". Aucun indice concret ne vient toutefois étayer cette supposition. Il convient donc de s'en tenir aux allégations plausibles de l'Office, selon lesquelles la somme de 16'000 fr. a été reversée par la régie en même temps que le produit de la location. Au demeurant, le plaignant, en sa qualité de créancier dans la faillite, avait accès aux décomptes de gérance légale et aurait parfaitement pu les contester, ce qu'il n'a toutefois jamais fait. Il n'a pas non plus contesté le tableau de distribution des deniers. Il ne saurait le faire aujourd'hui par le biais de la présente plainte. Le même raisonnement s'applique aux subventions HLM versées par l'Office du logement. L'on voit en effet mal que le plaignant, administrateur et, selon ses propres allégués, actionnaire unique de la G______ SA, eût ignoré l'existence de celles-ci jusqu'en 2009. Il avait ainsi manifestement l'opportunité, si ce n'est l'obligation (art. 222 et 229 LP), de signaler leur existence à l'Office avant la clôture de la faillite. Ce seul fait suffit à exclure l'application de la procédure de l'art. 269 LP. Il apparaît ainsi clairement que les actifs litigieux n'étaient nullement nouveaux et découverts après la clôture de la faillite. Il suit de là que la plainte doit être rejetée.</w:t>
      </w:r>
    </w:p>
    <w:p>
      <w:r>
        <w:rPr>
          <w:b/>
        </w:rPr>
        <w:t>E. 3</w:t>
      </w:r>
    </w:p>
    <w:p>
      <w:r>
        <w:t>La procédure de plainte est gratuite (art. 20a al. 2 ch. 5 LP et art. 61 al. 2 let. a OELP) et il ne peut être alloué aucun dépens dans cette procédure (62 al. 2 OELP). Conformément à ces dispositions, la présente décision est rendue sans frais ni dépens.</w:t>
      </w:r>
    </w:p>
    <w:p>
      <w:r>
        <w:t>- 9/9 -</w:t>
      </w:r>
    </w:p>
    <w:p>
      <w:r>
        <w:t>A/958/2011-CS PAR CES MOTIFS, La Chambre de surveillance : A la forme : Déclare recevable la plainte formée le 4 avril 2011 par M. R______ contre la décision de l'Office des faillites du 23 mars 2011 refusant de reprendre la faillite de G______ SA. Au fond : La rejette. Siégeant : Monsieur Grégory BOVEY, président; Madame Marilyn NAHMANI et Monsieur Christian CHAVAZ, juges assesseur(e)s;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