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DCSO/495/2024 vom 17. Oktober 2024</w:t>
      </w:r>
    </w:p>
    <w:p>
      <w:r>
        <w:t>GE Cour de justice, 2024-10-17, FR</w:t>
      </w:r>
    </w:p>
    <w:p>
      <w:r>
        <w:rPr>
          <w:b/>
        </w:rPr>
        <w:t xml:space="preserve">Quelle: </w:t>
      </w:r>
      <w:r>
        <w:t>https://mcp.opencaselaw.ch/entscheid/ge_gerichte_DCSO_495_2024</w:t>
      </w:r>
    </w:p>
    <w:p>
      <w:r>
        <w:t>FR: GE_GERICHTE DCSO/495/2024 du 17 octobre 2024</w:t>
      </w:r>
    </w:p>
    <w:p>
      <w:r>
        <w:t>IT: GE_GERICHTE DCSO/495/2024 del 17 ottobre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formellement recevable à ces égards.</w:t>
      </w:r>
    </w:p>
    <w:p>
      <w:r>
        <w:t>- 7/9 -</w:t>
      </w:r>
    </w:p>
    <w:p>
      <w:r>
        <w:t>A/1049/2024-CS</w:t>
      </w:r>
    </w:p>
    <w:p>
      <w:r>
        <w:rPr>
          <w:b/>
        </w:rPr>
        <w:t>E. 2</w:t>
      </w:r>
    </w:p>
    <w:p>
      <w:r>
        <w:t>La plaignante reproche à l'Office d'avoir refusé de saisir le débiteur au motif qu'il ne serait pas domicilié à Genève et qu'il n'y aurait pas de for de poursuite à Genève, en violation de la décision DCSO/552/2023 du 15 décembre 2023.</w:t>
      </w:r>
    </w:p>
    <w:p>
      <w:r>
        <w:t>2.1.1 En application de l'art. 20a al. 2 ch. 3 LP, l'autorité de surveillance ne peut statuer au-delà des conclusions des parties, sous réserve du constat de la nullité au sens de l'art. 22 LP. Sous réserve de griefs devant conduire à la constatation de la nullité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JdT 1990 II 80; arrêt du Tribunal fédéral 5A_237/2012 du 10 septembre 2012 consid. 2.2; ERARD, Commentaire Romand, Poursuite et faillite, 2005, n° 32, 33 et 44 ad art. 17 LP).</w:t>
      </w:r>
    </w:p>
    <w:p>
      <w:r>
        <w:t>2.1.2 Bien qu’à teneur de l'art. 91 al. 1 LP, le débiteur soit tenu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Il doit donc interroger le poursuivi sur la composition de son patrimoine, sans se contenter de vagues indications données par ce dernier, ni se borner à enregistrer ses déclarations. Il doit les vérifier en exigeant, et en obtenant, les justificatifs correspondants. Si le créancier mentionne des pistes concernant les biens saisissables du débiteur, l'Office doit les creuser (arrêt du Tribunal fédéral 7B.212/2002 du 27 novembre 2002; GILLIERON, Commentaire de la LP, n° 12 et ss ad art. 91 LP; ATF 83 III 63). La question de savoir si et dans quelle mesure les investigations menées par l'Office sont défectueuses et leur résultat inexact doit être examinée au regard des éléments qui ont été critiqués par le créancier dans une plainte déposée dans le délai de dix jours dès la communication du procès-verbal de saisie (ATF 127 III 572 consid. 3c, JdT 2001 II 78; ATF 86 III 53 consid. 1, JdT 1961 II 12).</w:t>
      </w:r>
    </w:p>
    <w:p>
      <w:r>
        <w:rPr>
          <w:b/>
        </w:rPr>
        <w:t>E. 2.2</w:t>
      </w:r>
    </w:p>
    <w:p>
      <w:r>
        <w:t>En l'espèce, ainsi que le soulève l'Office, le grief articulé par la plaignante procède d'une lecture erronée de l'activité de l'Office suite à la décision DCSO/552/2023 et de l'avis de saisie valant acte de défaut de biens n° 6______. L'Office a bien continué la poursuite en procédant aux opérations de saisie et n'a</w:t>
      </w:r>
    </w:p>
    <w:p>
      <w:r>
        <w:t>- 8/9 -</w:t>
      </w:r>
    </w:p>
    <w:p>
      <w:r>
        <w:t>A/1049/2024-CS pas prononcé de non-lieu de poursuite faute de for au sens de l'art. 46 LP. Le procès-verbal de saisie constatant l'impossibilité de saisir le débiteur faute de biens saisissables en Suisse est l'achèvement d'une poursuite conduite de bout en bout par l'Office, ainsi que le demandait la décision de la Chambre de céans du 15 décembre 2023.</w:t>
      </w:r>
    </w:p>
    <w:p>
      <w:r>
        <w:t>Le grief soulevé par la plaignante porte ainsi sur une problématique qui n'existe pas.</w:t>
      </w:r>
    </w:p>
    <w:p>
      <w:r>
        <w:t>La plainte est, partant, sans objet et ne présente pas d'intérêt, de sorte qu'elle doit être déclarée irrecevable (ATF 139 III 384 consid. 2.1; 138 III 628 consid. 4; 138 III 219 consid. 2.3; 129 III 595 consid. 3, JdT 2004 II 96; 120 III 42 consid. 3; arrêts du Tribunal fédéral 5A_48/2022 du 10 mai 2022 consid. 4.2.1; 5A_483/2012 du 23 août 2012 consid. 5.3.1; GILLIERON, Commentaire de la loi fédérale sur la poursuite pour dettes et la faillite, n° 140 ad art. 17 LP).</w:t>
      </w:r>
    </w:p>
    <w:p>
      <w:r>
        <w:rPr>
          <w:b/>
        </w:rPr>
        <w:t>E. 2.3</w:t>
      </w:r>
    </w:p>
    <w:p>
      <w:r>
        <w:t>Dans la mesure où la plaignante aurait également souhaité critiquer l'activité de l'Office dans la saisie, notamment des investigations insuffisantes, la Chambre ne saurait se saisir de cet objet faute de conclusions et de motivation en ce sens dans la plainte.</w:t>
      </w:r>
    </w:p>
    <w:p>
      <w:r>
        <w:t>En tout état, compte tenu des éléments figurant en l'état à la procédure, l'action de l'Office ne semble pas prêter le flanc à la critique au vu des principes rappelés ci- dessus et de l'activité concrètement déployée pour découvrir des biens du débiteur en Suisse, de sorte qu'une plainte pour investigations insuffisantes n'aurait a priori pas abouti.</w:t>
      </w:r>
    </w:p>
    <w:p>
      <w:r>
        <w:rPr>
          <w:b/>
        </w:rPr>
        <w:t>E. 2.4</w:t>
      </w:r>
    </w:p>
    <w:p>
      <w:r>
        <w:t>En conclusion, la plainte sera déclarée irrecevable.</w:t>
      </w:r>
    </w:p>
    <w:p>
      <w:r>
        <w:rPr>
          <w:b/>
        </w:rPr>
        <w:t>E. 3</w:t>
      </w:r>
    </w:p>
    <w:p>
      <w:r>
        <w:t>La procédure devant l'autorité de surveillance est gratuite (art. 20a al. 2 ch. 5 LP; art. 61 al. 2 let. a OELP) et ne donne pas lieu à l'allocation de dépens (art. 62 al. 2 OELP). * * * * *</w:t>
      </w:r>
    </w:p>
    <w:p>
      <w:r>
        <w:t>- 9/9 -</w:t>
      </w:r>
    </w:p>
    <w:p>
      <w:r>
        <w:t>A/1049/2024-CS PAR CES MOTIFS, La Chambre de surveillance : Déclare irrecevable la plainte formée le 25 mars 2024 par A______ contre le procès- verbal de saisie du 6 mars 2024, valant acte de défaut de biens n° 6______. Siégeant : Monsieur Jean REYMOND, président; Madame Ekaterine BLINOVA et Monsieur Mathieu HOWALD,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