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DCSO/495/2021 vom 19. Juni 2019</w:t>
      </w:r>
    </w:p>
    <w:p>
      <w:r>
        <w:t>GE Cour de justice, 2019-06-19, FR</w:t>
      </w:r>
    </w:p>
    <w:p>
      <w:r>
        <w:rPr>
          <w:b/>
        </w:rPr>
        <w:t xml:space="preserve">Quelle: </w:t>
      </w:r>
      <w:r>
        <w:t>https://mcp.opencaselaw.ch/entscheid/ge_gerichte_DCSO_495_2021</w:t>
      </w:r>
    </w:p>
    <w:p>
      <w:r>
        <w:t>FR: GE_GERICHTE DCSO/495/2021 du 19 juin 2019</w:t>
      </w:r>
    </w:p>
    <w:p>
      <w:r>
        <w:t>IT: GE_GERICHTE DCSO/495/2021 del 19 giugno 2019</w:t>
      </w:r>
    </w:p>
    <w:p>
      <w:pPr>
        <w:pStyle w:val="Heading2"/>
      </w:pPr>
      <w:r>
        <w:t>Erwägungen</w:t>
      </w:r>
    </w:p>
    <w:p>
      <w:r>
        <w:rPr>
          <w:b/>
        </w:rPr>
        <w:t>E. 28</w:t>
      </w:r>
    </w:p>
    <w:p>
      <w:r>
        <w:t>janvier, du 8 février et du 28 avril 2021). Enfin, la plaignante est partie à la procédure de revendication initiée le 17 mars 2021 par le créancier séquestrant. Aussi, c'est dans le cadre de cette procédure que la plaignante pourra faire valoir ses droits sur les actifs séquestrés.</w:t>
      </w:r>
    </w:p>
    <w:p>
      <w:r>
        <w:t>L'intimée a pour sa part versé à l'Office un montant de 4'660'073 fr., destiné à être imputé sur la poursuite n° 3______, intentée par la plaignante. Il s'agit d'un paiement au sens de l'art. 12 LP, lequel couvre, à teneur du dossier, le capital, les intérêts et les frais de poursuite. En tant qu'il solde la poursuite, ce paiement, effectué sans conditions, a libéré l'intimée et entraîné l'extinction de la poursuite (art. 12 al. 2 LP), sans égard au fait que cette somme n'ait pas été transmise à la plaignante.</w:t>
      </w:r>
    </w:p>
    <w:p>
      <w:r>
        <w:t>Dans la mesure où le montant versé par l'intimée à l'Office est visé par le séquestre obtenu par les G______, c'est à juste titre que l'Office n'a pas versé cette somme sur les comptes de libre passage de la plaignante – ou à celle-ci directement la question n'étant pas déterminante aux fins de statuer sur l'issue de la plainte -, le montant étant consigné aussi longtemps que la procédure en revendication opposant le créancier séquestrant à la plaignante n'est pas terminée.</w:t>
      </w:r>
    </w:p>
    <w:p>
      <w:r>
        <w:t>Eu égard à ce qui précède, la décision prise par l'Office est correcte et sera confirmée. Mal fondée, la plainte doit ainsi être rejetée. 3. La procédure de plainte est gratuite (art. 20a al. 2 ch. 5 LP; art. 61 al. 2 lit. a OELP) et il n'est pas alloué de dépens (art. 62 al. 2 OELP).</w:t>
      </w:r>
    </w:p>
    <w:p>
      <w:r>
        <w:t>* * * * *</w:t>
      </w:r>
    </w:p>
    <w:p>
      <w:r>
        <w:t>- 7/7 -</w:t>
      </w:r>
    </w:p>
    <w:p>
      <w:r>
        <w:t>A/2465/2021-CS PAR CES MOTIFS, La Chambre de surveillance : A la forme : Déclare recevable la plainte formée le 20 juillet 2021 par A______ contre la décision de l'Office cantonal des poursuites du 15 juillet 2021 dans la poursuite n° 3______. Au fond : La rejette. Siégeant : Madame Verena PEDRAZZINI RIZZI, présidente; Madame Natalie OPPATJA et Monsieur Denis KELLER, juges assesseurs; Madame Christel HENZELIN, greffière.</w:t>
      </w:r>
    </w:p>
    <w:p>
      <w:r>
        <w:t>La présidente :</w:t>
      </w:r>
    </w:p>
    <w:p>
      <w:r>
        <w:t>Verena PEDRAZZINI RIZZI</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