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DCSO/494/2017 vom 21. September 2017</w:t>
      </w:r>
    </w:p>
    <w:p>
      <w:r>
        <w:t>GE Cour de justice, 2017-09-21, FR</w:t>
      </w:r>
    </w:p>
    <w:p>
      <w:r>
        <w:rPr>
          <w:b/>
        </w:rPr>
        <w:t xml:space="preserve">Quelle: </w:t>
      </w:r>
      <w:r>
        <w:t>https://mcp.opencaselaw.ch/entscheid/ge_gerichte_DCSO_494_2017</w:t>
      </w:r>
    </w:p>
    <w:p>
      <w:r>
        <w:t>FR: GE_GERICHTE DCSO/494/2017 du 21 septembre 2017</w:t>
      </w:r>
    </w:p>
    <w:p>
      <w:r>
        <w:t>IT: GE_GERICHTE DCSO/494/2017 del 21 settembre 2017</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w:t>
      </w:r>
    </w:p>
    <w:p>
      <w:r>
        <w:t>Elle est donc recevable.</w:t>
      </w:r>
    </w:p>
    <w:p>
      <w:r>
        <w:rPr>
          <w:b/>
        </w:rPr>
        <w:t>E. 2.1</w:t>
      </w:r>
    </w:p>
    <w:p>
      <w:r>
        <w:t>A réception d'une réquisition de poursuite, l'Office vérifie que celle-ci est conforme aux prescriptions de l'art. 67 al. 1 et 2 LP ainsi que, sur la base des indications données par le créancier et de ses propres vérifications, sa compétence</w:t>
      </w:r>
    </w:p>
    <w:p>
      <w:r>
        <w:t>- 3/4 -</w:t>
      </w:r>
    </w:p>
    <w:p>
      <w:r>
        <w:t>A/2119/2017-CS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w:t>
      </w:r>
    </w:p>
    <w:p>
      <w:r>
        <w:t>Une fois le commandement de payer notifié, l'Office consigne l'opposition sur l'exemplaire du commandement de payer destiné au créancier ou, s'il n'y a pas eu d'opposition, en fait mention sur l'acte (art. 76 al. 1 LP). Au plus tard à l'expiration du délai d'opposition, il remet "immédiatement" au créancier l'exemplaire du commandement de payer lui revenant (art. 76 al. 2 LP).</w:t>
      </w:r>
    </w:p>
    <w:p>
      <w:r>
        <w:rPr>
          <w:b/>
        </w:rPr>
        <w:t>E. 2.2</w:t>
      </w:r>
    </w:p>
    <w:p>
      <w:r>
        <w:t>On ignore en l'espèce à quelles dates le commandement de payer a été établi, a fait l'objet d'une tentative de notification et a été retourné à l'Office, faute pour ce dernier d'avoir fourni la moindre explication ou produit la moindre pièce à cet égard. Il n'en résulte pas moins du dossier qu'il n'a été donné suite à la réquisition de poursuite déposée le 17 mai 2016 que le 6 juin 2017, par l'envoi d'une décision de non-lieu de notification. En l'absence de circonstances particulières de nature à justifier un tel retard, ce délai de plus d'une année est manifestement constitutif d'un retard non justifié, ce qui sera constaté.</w:t>
      </w:r>
    </w:p>
    <w:p>
      <w:r>
        <w:t>La plainte est pour le surplus devenue sans objet, l'Office ayant, postérieurement à son dépôt, donné suite à la réquisition de poursuite par le prononcé d'une décision de non-lieu de notification.</w:t>
      </w:r>
    </w:p>
    <w:p>
      <w:r>
        <w:rPr>
          <w:b/>
        </w:rPr>
        <w:t>E. 3</w:t>
      </w:r>
    </w:p>
    <w:p>
      <w:r>
        <w:t>La procédure de plainte est gratuite (art. 20a al. 2 ch. 5 LP et art. 61 al. 2 let. a OELP) et il ne peut être alloué aucuns dépens dans cette procédure (art. 62 al. 2 OELP). * * * * *</w:t>
      </w:r>
    </w:p>
    <w:p>
      <w:r>
        <w:t>- 4/4 -</w:t>
      </w:r>
    </w:p>
    <w:p>
      <w:r>
        <w:t>A/2119/2017-CS PAR CES MOTIFS, La Chambre de surveillance : A la forme : Déclare recevable la plainte formée le 16 mai 2017 par A______ SA pour retard non justifié de la part de l'Office des poursuites dans la poursuite n° 16 xxxx53 B. Au fond : Constate que l'Office a fait preuve d'un retard non justifié dans le traitement de la réquisition de poursuite, poursuite n° 16 xxxx53 B. Constate que la plainte est devenue sans objet pour le surplus. Siégeant : Monsieur Patrick CHENAUX, président; Messieurs Michel BERTSCHY et Claude MARCET, juges assesseurs; Madame Marie NIERMARECHAL, greffière.</w:t>
      </w:r>
    </w:p>
    <w:p>
      <w:r>
        <w:t>Le président : Patrick CHENAUX</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