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DCSO/491/2020 vom 30. Juni 2017</w:t>
      </w:r>
    </w:p>
    <w:p>
      <w:r>
        <w:t>GE Cour de justice, 2017-06-30, FR</w:t>
      </w:r>
    </w:p>
    <w:p>
      <w:r>
        <w:rPr>
          <w:b/>
        </w:rPr>
        <w:t xml:space="preserve">Quelle: </w:t>
      </w:r>
      <w:r>
        <w:t>https://mcp.opencaselaw.ch/entscheid/ge_gerichte_DCSO_491_2020</w:t>
      </w:r>
    </w:p>
    <w:p>
      <w:r>
        <w:t>FR: GE_GERICHTE DCSO/491/2020 du 30 juin 2017</w:t>
      </w:r>
    </w:p>
    <w:p>
      <w:r>
        <w:t>IT: GE_GERICHTE DCSO/491/2020 del 30 giugno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w:t>
      </w:r>
    </w:p>
    <w:p>
      <w:r>
        <w:t>- 5/8 -</w:t>
      </w:r>
    </w:p>
    <w:p>
      <w:r>
        <w:t>A/3156/2020-CS KUKO SchKG, 2ème édition, 2014, n° 32 ad art. 17 LP; ERARD, in CR LP, 2005, n° 55 ad art. 17 LP).</w:t>
      </w:r>
    </w:p>
    <w:p>
      <w:r>
        <w:rPr>
          <w:b/>
        </w:rPr>
        <w:t>E. 2.2</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Une fois la saisie exécutée, l'Office en établit le procès-verbal (art. 112 al. 1 LP) puis, à l'expiration du délai de participation de trente jours à compter de l'exécution de la première saisie (art. 110 al. 1 LP), le notifie "sans retard" aux créanciers et au débiteur (art. 114 LP).</w:t>
      </w:r>
    </w:p>
    <w:p>
      <w:r>
        <w:t>Le procès-verbal de saisie doit énoncer les noms des créanciers saisissants, soit ceux qui ont requis la continuation de la poursuite jusqu'à trente jours (respectivement quarante jours dans le cas de l'art. 111 LP) après l'exécution de la première saisie (art. 110 al. 1 et 112 al. 1 LP). Ce document énonce également le montant des créances faisant l'objet des poursuites participant à la saisie, le jour et l'heure de la (ou des) saisie(s), les biens saisis et leur valeur estimative ainsi que les prétentions formulées par les tiers (art. 112 al. 1 LP).</w:t>
      </w:r>
    </w:p>
    <w:p>
      <w:r>
        <w:rPr>
          <w:b/>
        </w:rPr>
        <w:t>E. 2.3</w:t>
      </w:r>
    </w:p>
    <w:p>
      <w:r>
        <w:t>Il est établi en l'espèce que la série litigieuse a été ouverte par une réquisition de continuer la poursuite déposée le 9 octobre 2018, soit deux ans avant le dépôt de la plainte. Sous réserve de circonstances tout à fait extraordinaires, le fait que le procès-verbal de saisie n'ait pas encore été adressé aux créanciers supposés participer à ladite série après un délai aussi long doit être considéré constitutif d'une grave violation des exigences de célérité et de diligence résultant des art. 89. 90 et 112 LP. Or de telles circonstances ne sont pas invoquées par l'Office, lequel se réfère uniquement à la complexité des opérations de saisie ainsi qu'au fait que la plaignante lui aurait fourni au compte-gouttes des informations sur des biens selon elle saisissables, dont certains sans relation apparente avec le poursuivi. Il résulte toutefois de l'examen des pièces produites par l'Office que celui-ci n'a pas procédé en temps utile à des investigations systématiques, approfondies et efficientes en vue de déterminer rapidement les éléments patrimoniaux saisissables, ce qui lui aurait permis d'établir sans tarder un procès-verbal de saisie. C'est ainsi que, alors que la première audition du débiteur a pu avoir lieu en janvier 2019, la recherche de biens saisissables s'est ensuite poursuivie pendant au moins dix-huit mois à un rythme peu soutenu sans que l'on sache aujourd'hui</w:t>
      </w:r>
    </w:p>
    <w:p>
      <w:r>
        <w:t>- 6/8 -</w:t>
      </w:r>
    </w:p>
    <w:p>
      <w:r>
        <w:t>A/3156/2020-CS exactement sur quels biens porte la saisie. C'est le lieu de relever que l'établissement et la communication rapides du procès-verbal de saisie permet notamment de résoudre sans retard les litiges pouvant survenir sur de nombreux points, parmi lesquels la participation à la saisie, le caractère saisissable et la valeur d'estimation d'éléments patrimoniaux, l'admissibilité des déclarations de revendication de tiers, la répartition des rôles dans la procédure de revendication, etc. Une communication tardive du procès-verbal de saisie peut ainsi avoir pour conséquence que des éléments patrimoniaux que l'Office a renoncé à saisir ne puissent plus l'être au moment où l'autorité de surveillance, sur plainte d'un créancier participant à la série, aboutirait à une solution contraire.</w:t>
      </w:r>
    </w:p>
    <w:p>
      <w:r>
        <w:t>La plainte doit donc être admise en tant qu'elle porte sur les opérations de saisie conduites dans la série litigieuse. Un retard non justifié sera constaté et il sera ordonné à l'Office de mener sans plus tarder à leur terme les opérations de saisie et à communiquer dans les plus courts délais le procès-verbal de saisie au débiteur et aux créanciers participant à ladite série.</w:t>
      </w:r>
    </w:p>
    <w:p>
      <w:r>
        <w:t>Un retard non justifié sera également constaté en relation avec la communication du procès-verbal de séquestre n° 3______. Ledit séquestre a en effet été exécuté le 13 novembre 2019 en mains du débiteur, à la suite de la décision de la Chambre de céans du 7 novembre 2019, et l'Office n'a en rien expliqué pour quelle raison le procès-verbal de séquestre n'a été établi que le 6 octobre 2020, quelque onze mois plus tard.</w:t>
      </w:r>
    </w:p>
    <w:p>
      <w:r>
        <w:rPr>
          <w:b/>
        </w:rPr>
        <w:t>E. 3</w:t>
      </w:r>
    </w:p>
    <w:p>
      <w:r>
        <w:t>La procédure de plainte est gratuite (art. 20a al. 2 ch. 5 LP; 61 al. 2 let. a OELP) et il ne peut être alloué aucuns dépens dans cette procédure (art. 62 al. 2 OELP). * * * * *</w:t>
      </w:r>
    </w:p>
    <w:p>
      <w:r>
        <w:t>- 7/8 -</w:t>
      </w:r>
    </w:p>
    <w:p>
      <w:r>
        <w:t>A/3156/2020-CS PAR CES MOTIFS, La Chambre de surveillance : A la forme : Déclare recevable la plainte pour retard non justifié de la part de l'Office cantonal des poursuites formée le 6 octobre 2020 par A______ SARL en relation avec le traitement des réquisitions de continuer les poursuites nos 4______, 5______et 6______, les opérations de saisie et la communication du procès-verbal de saisie dans la série n° 7______ et la communication du procès-verbal de séquestre n° 3______. Au fond : Constate que l'Office cantonal des poursuites a tardé de manière non justifiée à procéder à la saisie ainsi qu'à établir et à communiquer le procès-verbal de saisie dans le cadre de la saisie, série n° 7______. Constate que l'Office cantonal des poursuites a tardé de manière non justifiée à communiquer le procès-verbal de séquestre n° 3______. Ordonne à l'Office cantonal des poursuites de mener à terme, dans les plus courts délais, les opérations de saisie dans la saisie, série n° 7______, puis d'établir et de communiquer aux débiteur et créanciers, dans les plus courts délais également, le procès-verbal de saisie. Siégeant : Monsieur Patrick CHENAUX, président; Messieurs Frédéric HENSLER et Denis KELLER, juges assesseurs; Madame Christel HENZELIN, greffière.</w:t>
      </w:r>
    </w:p>
    <w:p>
      <w:r>
        <w:t>Le président :</w:t>
      </w:r>
    </w:p>
    <w:p>
      <w:r>
        <w:t>Patrick CHENAUX</w:t>
      </w:r>
    </w:p>
    <w:p>
      <w:r>
        <w:t>La greffière :</w:t>
      </w:r>
    </w:p>
    <w:p>
      <w:r>
        <w:t>Christel HENZELIN</w:t>
      </w:r>
    </w:p>
    <w:p>
      <w:r>
        <w:t>- 8/8 -</w:t>
      </w:r>
    </w:p>
    <w:p>
      <w:r>
        <w:t>A/3156/2020-CS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