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DCSO/491/2012 vom 20. Dezember 2012</w:t>
      </w:r>
    </w:p>
    <w:p>
      <w:r>
        <w:t>GE Cour de justice, 2012-12-20, FR</w:t>
      </w:r>
    </w:p>
    <w:p>
      <w:r>
        <w:rPr>
          <w:b/>
        </w:rPr>
        <w:t xml:space="preserve">Quelle: </w:t>
      </w:r>
      <w:r>
        <w:t>https://mcp.opencaselaw.ch/entscheid/ge_gerichte_DCSO_491_2012</w:t>
      </w:r>
    </w:p>
    <w:p>
      <w:r>
        <w:t>FR: GE_GERICHTE DCSO/491/2012 du 20 décembre 2012</w:t>
      </w:r>
    </w:p>
    <w:p>
      <w:r>
        <w:t>IT: GE_GERICHTE DCSO/491/2012 del 20 dicembre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 Toutefois, en matière de saisie de revenus, le débiteur est le plus souvent informé de la saisie non par la communication du procès-verbal de saisie, mais par son employeur, directement ou à réception de son décompte mensuel de salaire, ou encore à réception de l'avis de saisie de gain en ses mains qui lui est communiqué. Cela étant, le délai de plainte ne commence à courir qu’à réception du procès- verbal de saisie (Michel OCHSNER, in CR-LP ad art. 93 n° 186).</w:t>
      </w:r>
    </w:p>
    <w:p>
      <w:r>
        <w:rPr>
          <w:b/>
        </w:rPr>
        <w:t>E. 1.2</w:t>
      </w:r>
    </w:p>
    <w:p>
      <w:r>
        <w:t>En l'espèce, l’avis de saisie de gains querellé est une mesure de l'Office sujette à plainte et le débiteur poursuivi a qualité pour agir par cette voie.</w:t>
      </w:r>
    </w:p>
    <w:p>
      <w:r>
        <w:t>Elle a été formée en temps utile. En effet, lorsqu’elle a été déposée, le plaignant n’avait pas encore reçu le procès-verbal de saisie correspondant, de sorte que sa plainte sera déclarée recevable.</w:t>
      </w:r>
    </w:p>
    <w:p>
      <w:r>
        <w:rPr>
          <w:b/>
        </w:rPr>
        <w:t>E. 2</w:t>
      </w:r>
    </w:p>
    <w:p>
      <w:r>
        <w:t>Le plaignant invoque la violation de son droit d'être entendu, s'agissant des bases de calcul de sa quotité saisissable dans la saisie querellée, cela sans contester le résultat proprement dit de ce calcul. Or, il apparaît, au vu des pièces produites par l’Office que ce dernier, conformément aux réquisits de la Chambre de surveillance, s’est rendu dans les locaux du plaignant et l’a interrogé en détail sur ses charges admissibles et sur ses revenus professionnels, puis a recueilli les pièces justificatives correspondantes complètes, nécessaires au calcul de sa quotité saisissable, pièces que le plaignant lui a transmises à sa demande. Par conséquent, il est indéniable que ledit plaignant a été étroitement associé, dans le respect de son droit d’être entendu, aux investigations de l’Office menées en vue de déterminer sa quotité saisissable.</w:t>
      </w:r>
    </w:p>
    <w:p>
      <w:r>
        <w:t>- 6/7 -</w:t>
      </w:r>
    </w:p>
    <w:p>
      <w:r>
        <w:t>A/2806/2012-CS Enfin, le plaignant a reçu, à sa demande, la fiche de calcul (formule 6a) établie par l’Office et permettant de vérifier l’adéquation de ce calcul avec les informations et pièces justificatives fournies à cet Office. Ainsi, le droit d’être entendu du plaignant a été respecté sous cet angle et il ne saurait dès lors prétendre sérieusement avoir ignoré les éléments de calcul ayant fondé la fixation par l’Office de sa quotité saisissable retenue par l’avis de saisie de gains querellé du 3 septembre 2012. Sa plainte sera par conséquent rejetée. Pour le surplus et si cela n’est pas déjà fait, l’Office sera invité à faire diligence pour transmettre au plaignant le procès-verbal de saisie correspondant à cet avis de saisie précité, ce procès-verbal étant en cours de rédaction lors du dépôt, le 14 novembre 2012, au présent dossier des observations de l’Office.</w:t>
      </w:r>
    </w:p>
    <w:p>
      <w:r>
        <w:rPr>
          <w:b/>
        </w:rPr>
        <w:t>E. 3</w:t>
      </w:r>
    </w:p>
    <w:p>
      <w:r>
        <w:t>Il n’est pas perçu de dépens (art. 62 OELP). * * * * *</w:t>
      </w:r>
    </w:p>
    <w:p>
      <w:r>
        <w:t>- 7/7 -</w:t>
      </w:r>
    </w:p>
    <w:p>
      <w:r>
        <w:t>A/2806/2012-CS</w:t>
      </w:r>
    </w:p>
    <w:p>
      <w:r>
        <w:t>PAR CES MOTIFS, La Chambre de surveillance : A la forme : Déclare recevable la plainte A/2806/2012 formée le 17 septembre 2012 par M. K______ contre le nouvel avis de saisie de gains en ses mains reçu de l’Office des poursuites le</w:t>
      </w:r>
    </w:p>
    <w:p>
      <w:r>
        <w:rPr>
          <w:b/>
        </w:rPr>
        <w:t>E. 5</w:t>
      </w:r>
    </w:p>
    <w:p>
      <w:r>
        <w:t>septembre 2012. Au fond : Rejette cette plainte. En tant que de besoin, invite l’Office des poursuites à faire diligence pour transmettre à M. K______ le procès-verbal de saisie établi à la suite de l’avis de saisie querellé. Siégeant : Madame Valérie LAEMMEL-JUILLARD, présidente ; Madame Marilyn NAHMANI et Monsieur Mathieu HOWALD,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