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DCSO/490/2020 vom 17. Dezember 2020</w:t>
      </w:r>
    </w:p>
    <w:p>
      <w:r>
        <w:t>GE Cour de justice, 2020-12-17, FR</w:t>
      </w:r>
    </w:p>
    <w:p>
      <w:r>
        <w:rPr>
          <w:b/>
        </w:rPr>
        <w:t xml:space="preserve">Quelle: </w:t>
      </w:r>
      <w:r>
        <w:t>https://mcp.opencaselaw.ch/entscheid/ge_gerichte_DCSO_490_2020</w:t>
      </w:r>
    </w:p>
    <w:p>
      <w:r>
        <w:t>FR: GE_GERICHTE DCSO/490/2020 du 17 décembre 2020</w:t>
      </w:r>
    </w:p>
    <w:p>
      <w:r>
        <w:t>IT: GE_GERICHTE DCSO/490/2020 del 17 dicembre 2020</w:t>
      </w:r>
    </w:p>
    <w:p>
      <w:pPr>
        <w:pStyle w:val="Heading2"/>
      </w:pPr>
      <w:r>
        <w:t>Erwägungen</w:t>
      </w:r>
    </w:p>
    <w:p>
      <w:r>
        <w:rPr>
          <w:b/>
        </w:rPr>
        <w:t>E. 1.1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t>1.2.1 En cas de plainte, l'office peut, jusqu'à l'envoi de sa réponse, procéder à un nouvel examen de la décision attaquée; s'il prend une nouvelle mesure, il la notifie sans délai aux parties et en donne connaissance à l'autorité de surveillance (art. 17 al. 4 LP). La nouvelle décision ou mesure se substitue à l'ancienne. L'autorité de surveillance doit néanmoins examiner la plainte, à moins que la décision de</w:t>
      </w:r>
    </w:p>
    <w:p>
      <w:r>
        <w:t>- 4/6 -</w:t>
      </w:r>
    </w:p>
    <w:p>
      <w:r>
        <w:t>A/3104/2020-CS reconsidération n'ait rendu sans objet les conclusions de cette dernière (ATF 126 III 85 consid. 3).</w:t>
      </w:r>
    </w:p>
    <w:p>
      <w:r>
        <w:t>1.2.2 L'Office a en l'espèce établi dans le délai qui lui avait été imparti pour répondre à la plainte un nouvel acte de défaut de biens, tenant compte du résultat des nouvelles investigations conduites à la demande de la plaignante, qui s'est ainsi substitué à celui faisant l'objet de la plainte. Cette nouvelle mesure ne satisfait toutefois que partiellement les conclusions formulées par la plaignante dès lors que celle-ci, outre l'exécution d'investigations complémentaires, demandait que la Chambre de céans, ou subsidiairement l'Office, procède à la saisie d'éléments patrimoniaux.</w:t>
      </w:r>
    </w:p>
    <w:p>
      <w:r>
        <w:t>Il y a donc lieu d'entrer en matière.</w:t>
      </w:r>
    </w:p>
    <w:p>
      <w:r>
        <w:rPr>
          <w:b/>
        </w:rPr>
        <w:t>E. 2.1</w:t>
      </w:r>
    </w:p>
    <w:p>
      <w:r>
        <w:t>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Commentaire de la LP, n. 12 ad art. 91 LP). Il doit donc interroger le poursuivi sur la composition de son patrimoine, sans se contenter de vagues indications données par ce dernier, ni se borner à enregistrer ses déclarations. Il doit les vérifier en exigeant, et en obtenant, les justificatifs correspondants. Si le créancier mentionne des pistes concernant les biens du débiteur, l'Office doit les vérifier. (arrêts du Tribunal fédéral 5A_976/2018 du 27 mars 2019; 7B.212/2002 du 27 novembre 2002; ATF 126 III 89; ATF 121 III 20, JdT 1997 II 163; ATF 120 III 16, JdT 1996 II 179; ATF 83 III 63; OCHSNER, CR LP, 2005, N 25ss et 82 ss ad art. 93 LP et les références citées).</w:t>
      </w:r>
    </w:p>
    <w:p>
      <w:r>
        <w:t>La question de savoir si et dans quelle mesure l'enquête menée par l'Office est défectueuse et son résultat inexact ne doit être examinée qu'en ce qui concerne les éléments critiqués par le créancier dans sa plainte (cf. ATF 127 III 572 consid. 3c, JdT 2001 II 78).</w:t>
      </w:r>
    </w:p>
    <w:p>
      <w:r>
        <w:t>S'il n'y a pas de biens saisissables, le procès-verbal de saisie vaut acte de défaut de biens au sens de l'art. 149 LP (art. 115 al. 1 LP).</w:t>
      </w:r>
    </w:p>
    <w:p>
      <w:r>
        <w:rPr>
          <w:b/>
        </w:rPr>
        <w:t>E. 2.2</w:t>
      </w:r>
    </w:p>
    <w:p>
      <w:r>
        <w:t>La plaignante a en l'espèce reproché en premier lieu à l'Office de ne pas avoir procédé à certaines mesures d'investigation selon elles justifiées par les circonstances, soit l'obtention des contrat de travail et décomptes de salaire du débiteur, une visite domiciliaire, une recherche d'avoirs bancaires et l'examen des déclarations fiscales du poursuivi. Dans la mesure où l'Office a accompli ces actes d'investigation dans le cadre de la procédure de plainte, ce grief est devenu sans</w:t>
      </w:r>
    </w:p>
    <w:p>
      <w:r>
        <w:t>- 5/6 -</w:t>
      </w:r>
    </w:p>
    <w:p>
      <w:r>
        <w:t>A/3104/2020-CS objet, de telle sorte qu'il n'y a pas lieu d'examiner s'il a violé son devoir d'investigation en les omettant dans un premier temps.</w:t>
      </w:r>
    </w:p>
    <w:p>
      <w:r>
        <w:t>La plaignante a ensuite fait grief à l'Office de ne pas avoir procédé à la saisie des revenus, comptes bancaires et autres biens saisissables appartenant au débiteur. Elle n'a à cet égard pas précisé de quels biens il s'agissait, paraissant partir de l'idée que les mesures d'investigation requises en révéleraient l'existence. Il n'en a toutefois pas été ainsi, les nouvelles recherches auxquelles s'est livré l'Office ayant confirmé que le débiteur ne disposait d'aucun actif saisissable et que ses revenus, constitués de son seul salaire, étaient inférieurs à son minimum vital et donc insaisissables (art. 93 al. 1 LP).</w:t>
      </w:r>
    </w:p>
    <w:p>
      <w:r>
        <w:t>La plainte sera donc rejetée.</w:t>
      </w:r>
    </w:p>
    <w:p>
      <w:r>
        <w:rPr>
          <w:b/>
        </w:rPr>
        <w:t>E. 3</w:t>
      </w:r>
    </w:p>
    <w:p>
      <w:r>
        <w:t>La procédure de plainte est gratuite (art. 20a al. 2 ch. 5 LP; 61 al. 2 let. a OELP) et il ne peut être alloué aucuns dépens dans cette procédure (art. 62 al. 2 OELP).</w:t>
      </w:r>
    </w:p>
    <w:p>
      <w:r>
        <w:t>* * * * *</w:t>
      </w:r>
    </w:p>
    <w:p>
      <w:r>
        <w:t>- 6/6 -</w:t>
      </w:r>
    </w:p>
    <w:p>
      <w:r>
        <w:t>A/3104/2020-CS PAR CES MOTIFS, La Chambre de surveillance : A la forme : Déclare recevable la plainte formée le 2 octobre 2020 par A______ SA contre le procès- verbal de saisie valant acte de défaut de biens établi le 24 septembre 2020 dans la poursuite n° 1______. Au fond : Donne acte à l'Office cantonal des poursuites de ce qu'il a établi le 13 novembre 2020 un nouveau procès-verbal de saisie valant acte de défaut de biens dans la poursuite n° 1______, lequel s'est substitué à l'acte attaqué. Rejette la plainte pour le surplus. Siégeant : Monsieur Patrick CHENAUX, président; Messieurs Frédéric HENSLER et Denis KELLER,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