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DCSO/48/2026 vom 29. Januar 2026</w:t>
      </w:r>
    </w:p>
    <w:p>
      <w:r>
        <w:t>GE Cour de justice, 2026-01-29, FR</w:t>
      </w:r>
    </w:p>
    <w:p>
      <w:r>
        <w:rPr>
          <w:b/>
        </w:rPr>
        <w:t xml:space="preserve">Quelle: </w:t>
      </w:r>
      <w:r>
        <w:t>https://mcp.opencaselaw.ch/entscheid/ge_gerichte_DCSO_48_2026</w:t>
      </w:r>
    </w:p>
    <w:p>
      <w:r>
        <w:t>FR: GE_GERICHTE DCSO/48/2026 du 29 janvier 2026</w:t>
      </w:r>
    </w:p>
    <w:p>
      <w:r>
        <w:t>IT: GE_GERICHTE DCSO/48/2026 del 29 gennaio 2026</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doit par ailleurs constater, indépendamment de toute plainte et en tout temps (ATF 136 III 572 consid. 4), la nullité des mesures de l'Office contraires à des dispositions édictées</w:t>
      </w:r>
    </w:p>
    <w:p>
      <w:r>
        <w:t>- 4/7 -</w:t>
      </w:r>
    </w:p>
    <w:p>
      <w:r>
        <w:t>A/3481/2025-CS dans l'intérêt public ou dans l'intérêt de personnes qui ne sont pas parties à la procédure (art. 22 al. 1 LP). 1.1.2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Le procès-verbal de saisie et les mesures d'exécution de la saisie, notamment l'avis d'enlèvement, sont des mesures au sens de l'art. 17 LP que le poursuivi a qualité pour attaquer par la voie de la plainte (décisions de la Chambre de surveillance DCSO/4271_2021 du 17 mars 2022; DCSO/375/2017 du 13 juillet 2017; DCSO/394/2015 du 17 décembre 2015).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Lorsque la mesure contestée a fait l'objet d'une communication écrite (art. 34 LP), le délai de dix jours pour déposer plainte commence à courir le lendemain de sa réception par le destinataire (art. 142 al. 1 CPC, applicable par renvoi de l'art. 31 LP). Si le débiteur ou un membre de sa famille considère qu'un bien insaisissable au sens de l'art. 92 LP a été saisi à tort, il doit s'en prévaloir par la voie de la plainte dans les dix jours suivant l'exécution de la saisie, respectivement la réception du procès-verbal de saisie. Il ne peut attendre le dépôt d'une réquisition de vente ou la réception d'un avis d'enlèvement. S'il omet de former une plainte dans le délai susmentionné, il faut admettre une renonciation de sa part à invoquer l'insaisissabilité (ATF 97 III 7 consid. 2; arrêt du Tribunal fédéral 5A_40/2008 du 31 mars 2008 consid. 3; décisions de la Chambre de surveillance DCSO/180/2018 du 15 mars 2018; DCSO/394/2015 du 17 décembre 2015; DCSO/513/2007 du 8 novembre 2007; GILLIERON, Commentaire de la loi fédérale sur la poursuite pour dettes et la faillite, n° 238 et 239 ad art. 92 LP). C'est sous la réserve de la nullité d'une mesure de l'Office des poursuites qui peut être constatée en tout temps (ATF 136 III 572 consid. 4). Tel est le cas, en particulier, d'une saisie portant une atteinte flagrante au minimum vital du débiteur et de ses proches ou si la mise sous mains de justice met le poursuivi ou ses proches dans une situation absolument intolérable, les privant des objets indispensables au vivre et au coucher (ATF 117 III 39; 114 III 78 consid. 3; décisions de la Chambre de surveillance DCSO/180/2018 du 15 mars 2018; DCSO/394/2015 du 17 décembre 2015; DCSO/513/2007 du 8 novembre 2007).</w:t>
      </w:r>
    </w:p>
    <w:p>
      <w:r>
        <w:t>- 5/7 -</w:t>
      </w:r>
    </w:p>
    <w:p>
      <w:r>
        <w:t>A/3481/2025-CS 1.1.4 L'art.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mains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Tel est le cas du véhicule d'un invalide qui ne peut, sans danger pour sa santé ou sans difficultés extraordinaires, recourir à un moyen de transport plus économique et qui, à défaut de ce véhicule, serait empêché de suivre un traitement médical indispensable ou d'établir un minimum de contacts avec le monde extérieur et avec autrui (ATF 106 III 104 ; arrêts du Tribunal fédéral 5A_57/2016 du 20 avril 2016, consid. 4.2; 5A_35/2015 du 13 janvier 2016 consid. 5.1). 1.1.5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 JdT 1990 II 80; arrêt du Tribunal fédéral 5A_237/2012 du 10 septembre 2012 consid. 2.2). 1.2.1 En l'espèce, la plaignante invoque la nécessité d'utiliser le véhicule saisi en se prévalant de ses problèmes de santé et de ceux de sa fille. Elle articule ainsi un grief qui ne vise pas l'avis d'enlèvement mais la saisie de son véhicule puisqu’elle le prétend insaisissable. Sa plainte déposée le 3 octobre 2025 est en conséquence tardive puisqu’elle intervient plus de dix jours après la notification, réputée intervenue le 4 septembre 2025, du procès-verbal de saisie portant sur son véhicule.</w:t>
      </w:r>
    </w:p>
    <w:p>
      <w:r>
        <w:t>1.2.2 Il faut encore examiner si le grief ne conduit pas au constat de la nullité de la saisie.</w:t>
      </w:r>
    </w:p>
    <w:p>
      <w:r>
        <w:t>La plaignante fait valoir que son véhicule lui est indispensable pour se déplacer, emmener sa fille, atteinte d’un syndrome de Turner, à ses rendez-vous médicaux et se rendre auprès de ses propres médecins, en se prévalant notamment de l’impossibilité de se déplacer en transports publics en raison de crises de panique.</w:t>
      </w:r>
    </w:p>
    <w:p>
      <w:r>
        <w:t>Les certificats médicaux qu’elle produits attestent certes de son incapacité de travailler ainsi que du suivi de sa fille à la consultation d’endocrinologie pédiatrique en raison du syndrome de Turner ; il ne font en revanche état d’aucune</w:t>
      </w:r>
    </w:p>
    <w:p>
      <w:r>
        <w:t>- 6/7 -</w:t>
      </w:r>
    </w:p>
    <w:p>
      <w:r>
        <w:t>A/3481/2025-CS difficulté particulière à se déplacer ou à utiliser les transports publics, qu’il s’agisse de la plaignante ou de sa fille et ne permettent donc pas de retenir que le véhicule saisi lui est indispensable. La plainte est donc également irrecevable sous cet angle.</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