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DCSO/486/2020 vom 17. Dezember 2020</w:t>
      </w:r>
    </w:p>
    <w:p>
      <w:r>
        <w:t>GE Cour de justice, 2020-12-17, FR</w:t>
      </w:r>
    </w:p>
    <w:p>
      <w:r>
        <w:rPr>
          <w:b/>
        </w:rPr>
        <w:t xml:space="preserve">Quelle: </w:t>
      </w:r>
      <w:r>
        <w:t>https://mcp.opencaselaw.ch/entscheid/ge_gerichte_DCSO_486_2020</w:t>
      </w:r>
    </w:p>
    <w:p>
      <w:r>
        <w:t>FR: GE_GERICHTE DCSO/486/2020 du 17 décembre 2020</w:t>
      </w:r>
    </w:p>
    <w:p>
      <w:r>
        <w:t>IT: GE_GERICHTE DCSO/486/2020 del 17 dicembre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écrite et motivée, est dirigée par une personne lésée dans ses intérêts juridiquement protégés contre des mesures de l'Office - soit des décisions arrêtant les frais facturés au créancier - susceptibles d'être contestées par cette voie (art. 2 OELP; ATF 103 III 44 consid. 1).</w:t>
      </w:r>
    </w:p>
    <w:p>
      <w:r>
        <w:t>La date à laquelle les factures attaquées, expédiées par pli simple, ont été notifiées au plaignant ne résulte pas du dossier, de telle sorte qu'il convient de se fonder sur les allégations de ce dernier, selon lesquelles il les a reçues le 31 août 2020, étant rappelé que le fardeau de la preuve de la notification incombe à l'Office.</w:t>
      </w:r>
    </w:p>
    <w:p>
      <w:r>
        <w:t>Formée le 9 septembre 2020, la plainte a dès lors été formée en temps utile. Elle est ainsi recevable.</w:t>
      </w:r>
    </w:p>
    <w:p>
      <w:r>
        <w:rPr>
          <w:b/>
        </w:rPr>
        <w:t>E. 2</w:t>
      </w:r>
    </w:p>
    <w:p>
      <w:r>
        <w:t>2.1.1 L’art. 67 LP pose les exigences concernant la réquisition de poursuite: celle- ci peut être écrite ou orale, elle indiquera ce qui permet d’identifier le créancier (art. 67 al. 1 ch. 1), ce qui permet d’identifier le débiteur (art. 67 al. 1 ch. 2 LP), le montant en francs et centimes (art. 67 al. 1 ch. 3 LP), et le titre et la date fondant l’obligation ou, à défaut, la cause de celle-ci (art. 67 al. 1 ch. 4 LP).</w:t>
      </w:r>
    </w:p>
    <w:p>
      <w:r>
        <w:t>2.1.2 L’art. 67 LP ne limite notamment pas le nombre de créances que l’on peut déduire en poursuite dans une seule et même réquisition, ni, par ailleurs, la manière dont les créances sont désignées.</w:t>
      </w:r>
    </w:p>
    <w:p>
      <w:r>
        <w:t>Le Tribunal fédéral a jugé que 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(ATF 141 III 173 consid. 2.2.1).</w:t>
      </w:r>
    </w:p>
    <w:p>
      <w:r>
        <w:t>2.2.1 Le Tribunal fédéral a jugé que la limitation à dix créances par réquisition de poursuite, prescrite par l'Instruction n° 2 du Service de haute surveillance en</w:t>
      </w:r>
    </w:p>
    <w:p>
      <w:r>
        <w:t>- 5/8 -</w:t>
      </w:r>
    </w:p>
    <w:p>
      <w:r>
        <w:t>A/2866/2020-CS matière de poursuite et faillite, du 15 avril 2014, excédait le cadre strict de l'application de la loi (ATF 141 III 173 consid. 3.2.2.2). Une telle règle avait en particulier pour conséquence pratique de contraindre les créanciers d'obligations périodiques (aliments, loyers, primes d'assurance, etc.) de former plusieurs réquisitions de poursuite au lieu d'une seule, ce qui entraînait d'emblée des conséquences pécuniaires quant aux émoluments dont devaient s'acquitter les intéressés pour la rédaction et la notification de chaque commandement de payer.</w:t>
      </w:r>
    </w:p>
    <w:p>
      <w:r>
        <w:t>2.2.2 Ayant tiré de l'ATF 141 III 173 l'enseignement qu'une simple Instruction, au sens de l'art. 15 al. 3 LP, n'était pas suffisante pour limiter le nombre de créances par réquisition de poursuite, le DFJP a édicté, conformément à l'art. 15 al. 2 LP, l'Ordonnance sur les réquisitions du créancier dans les procédures de poursuite pour dettes et de faillite du 24 novembre 2015 (RS 281.311), entrée en vigueur le 1er janvier 2016, dont l'art. 2 prévoit que la réquisition de poursuite ne peut contenir plus de dix créances. Sur cette base, le Service de Haute surveillance a émis une nouvelle Instruction n° 3, laquelle reprend cette limite de dix créances.</w:t>
      </w:r>
    </w:p>
    <w:p>
      <w:r>
        <w:t>2.2.3. Saisi à nouveau de la question, le Tribunal fédéral a réitéré qu'il n'était pas possible de limiter, fût-il par voie d'ordonnance, le nombre de créances par réquisition de poursuite (ATF 144 III 353), alors qu'une telle limitation ne ressortait pas de la loi (art. 67 LP).</w:t>
      </w:r>
    </w:p>
    <w:p>
      <w:r>
        <w:t>Le Tribunal fédéral a rappelé que sa jurisprudence visait notamment aussi à contribuer à maintenir le processus de poursuite économiquement avantageux (kostengünstig : ATF 144 III 353 consid. 2.3).</w:t>
      </w:r>
    </w:p>
    <w:p>
      <w:r>
        <w:t>2.2.4 Dans un communiqué publié à la suite de l'ATF 144 III 353, la Conférence des préposés des Offices des poursuites et des faillites a pris acte de cette jurisprudence et souligné la nécessité de faire preuve d'imagination et de bonne intelligence pour résoudre les difficultés pratiques qui pouvaient surgir lors de la rédaction d'un commandement de payer comportant de nombreuses créances, suggérant notamment la possibilité d'ajouter une annexe au commandement de payer (cf. BlSchK 2018, p. 185; cf. aussi JEANDIN, Comment commencer une poursuite, JdT 2020 II p. 4 et ss, p. 23).</w:t>
      </w:r>
    </w:p>
    <w:p>
      <w:r>
        <w:t>2.3.1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Il résulte de cette disposition que, par rapport à l'Office, c'est le créancier poursuivant qui est responsable du paiement, au titre d'avance, des frais de poursuite, et non le débiteur (ATF 39 I 508; cf. notamment DCSO/597/2017 du 9 novembre 2017). Selon le résultat de la poursuite, cette avance pourra s'avérer provisoire (lorsque les frais peuvent être prélevés sur les paiements du débiteur ou le produit de la réalisation) ou définitive (lorsque la poursuite ne va pas à son</w:t>
      </w:r>
    </w:p>
    <w:p>
      <w:r>
        <w:t>- 6/8 -</w:t>
      </w:r>
    </w:p>
    <w:p>
      <w:r>
        <w:t>A/2866/2020-CS terme ou que le produit de réalisation ne permet pas de couvrir les frais de poursuite).</w:t>
      </w:r>
    </w:p>
    <w:p>
      <w:r>
        <w:t>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w:t>
      </w:r>
    </w:p>
    <w:p>
      <w:r>
        <w:t>2.3.2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w:t>
      </w:r>
    </w:p>
    <w:p>
      <w:r>
        <w:t>2.3.3 Les émoluments sont calculés en fonction de la durée de l'opération, ou du nombre de pages ou encore selon le montant de la créance (cf. art. 4 à 6 OELP). Certains actes font l'objet d'une tarification spéciale, à l'instar du commandement de payer, dont l'émolument est fixé en fonction du montant de la créance (art. 16 OELP).</w:t>
      </w:r>
    </w:p>
    <w:p>
      <w:r>
        <w:rPr>
          <w:b/>
        </w:rPr>
        <w:t>E. 2.4</w:t>
      </w:r>
    </w:p>
    <w:p>
      <w:r>
        <w:t>En l'espèce, il résulte de la jurisprudence susmentionnée (supra 2.2.1 à 2.2.3) que l'Office est non seulement tenu d'accepter une réquisition de poursuite qui mentionne plus de dix créances, mais doit aussi veiller à ce que le processus de poursuite qu'il met en œuvre ne soit pas inutilement plus onéreux pour le créancier, le Tribunal fédéral ayant expressément évoqué les conséquences pécuniaires quant aux émoluments prélevés pour chaque commandement de payer supplémentaire.</w:t>
      </w:r>
    </w:p>
    <w:p>
      <w:r>
        <w:t>Aussi, lorsque pour résoudre des contingences purement techniques, l'Office décide, comme en l'espèce, de rédiger plusieurs commandements de payer, alors qu'il n'est saisi que d'une seule réquisition de poursuite recevable, il ne saurait faire supporter au poursuivant les coûts générés par la solution qu'il a mise en œuvre pour sa propre convenance.</w:t>
      </w:r>
    </w:p>
    <w:p>
      <w:r>
        <w:t>Le fait que le poursuivant, qui avait reçu des informations contradictoires au sujet du traitement de sa réquisition de poursuite, n'ait pas réagi au courrier de l'Office du 9 juillet 2020, ne saurait être compris comme étant une renonciation de sa part à contester la mise ultérieure à sa charge des frais afférents aux neuf poursuites. En effet, dans cette lettre, il n'était nullement question de la répercussion des frais générés par l'établissement des neuf commandements de payer.</w:t>
      </w:r>
    </w:p>
    <w:p>
      <w:r>
        <w:t>En définitive, l'Office n'aurait dû facturer au plaignant que les frais relatifs à la notification d'un seul commandement de payer, avec un émolument à hauteur de 190 fr., compte tenu du montant total des créances (art. 16 OELP).</w:t>
      </w:r>
    </w:p>
    <w:p>
      <w:r>
        <w:t>- 7/8 -</w:t>
      </w:r>
    </w:p>
    <w:p>
      <w:r>
        <w:t>A/2866/2020-CS</w:t>
      </w:r>
    </w:p>
    <w:p>
      <w:r>
        <w:rPr>
          <w:b/>
        </w:rPr>
        <w:t>E. 2.5</w:t>
      </w:r>
    </w:p>
    <w:p>
      <w:r>
        <w:t>La plainte est ainsi admise. Les neuf factures sont annulées, l'Office étant invité à établir une seule facture, laquelle reprend le détail de celle n° 10______ relative au commandement de payer, poursuite n° 9______, pour un montant total de 232 fr. 87, dont un émolument de 190 fr. au sens de l'art. 16 OELP.</w:t>
      </w:r>
    </w:p>
    <w:p>
      <w:r>
        <w:rPr>
          <w:b/>
        </w:rPr>
        <w:t>E. 3</w:t>
      </w:r>
    </w:p>
    <w:p>
      <w:r>
        <w:t>La procédure de plainte est gratuite (art. 20a al. 2 ch. 5 LP; 61 al. 2 let. a OELP) et il ne peut être alloué aucuns dépens dans cette procédure (art. 62 al. 2 OELP). * * * * *</w:t>
      </w:r>
    </w:p>
    <w:p>
      <w:r>
        <w:t>- 8/8 -</w:t>
      </w:r>
    </w:p>
    <w:p>
      <w:r>
        <w:t>A/2866/2020-CS PAR CES MOTIFS, La Chambre de surveillance : A la forme : Déclare recevable la plainte formée le 9 septembre 2020 par A______ contre les neuf factures établies le 27 août 2020 par l'Office cantonal des poursuites, dans les poursuites n° 1______, 2______, 3______, 4______, 5______, 6______, 7______, 8______ et 9______. Au fond : Admet la plainte et annule les factures. Invite l'Office cantonal des poursuites à établir une seule facture dans le sens des considérants de la présente décision (cf. consid. 2.5). Siégeant : Madame Verena PEDRAZZINI RIZZI, présidente; Messieurs Frédéric HENSLER et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