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DCSO/486/2018 vom 13. September 2018</w:t>
      </w:r>
    </w:p>
    <w:p>
      <w:r>
        <w:t>GE Cour de justice, 2018-09-13, FR</w:t>
      </w:r>
    </w:p>
    <w:p>
      <w:r>
        <w:rPr>
          <w:b/>
        </w:rPr>
        <w:t xml:space="preserve">Quelle: </w:t>
      </w:r>
      <w:r>
        <w:t>https://mcp.opencaselaw.ch/entscheid/ge_gerichte_DCSO_486_2018</w:t>
      </w:r>
    </w:p>
    <w:p>
      <w:r>
        <w:t>FR: GE_GERICHTE DCSO/486/2018 du 13 septembre 2018</w:t>
      </w:r>
    </w:p>
    <w:p>
      <w:r>
        <w:t>IT: GE_GERICHTE DCSO/486/2018 del 13 settembre 2018</w:t>
      </w:r>
    </w:p>
    <w:p>
      <w:pPr>
        <w:pStyle w:val="Heading2"/>
      </w:pPr>
      <w:r>
        <w:t>Erwägungen</w:t>
      </w:r>
    </w:p>
    <w:p>
      <w:r>
        <w:rPr>
          <w:b/>
        </w:rPr>
        <w:t>E. 1</w:t>
      </w:r>
    </w:p>
    <w:p>
      <w:r>
        <w:t>LaLP), la plainte est dès lors recevable.</w:t>
      </w:r>
    </w:p>
    <w:p>
      <w:r>
        <w:rPr>
          <w:b/>
        </w:rPr>
        <w:t>E. 1.2</w:t>
      </w:r>
    </w:p>
    <w:p>
      <w:r>
        <w:t>En l'espèce, la décision refusant l'accès au dossier de faillite constitue une mesure sujette à plainte (cf., par ex., DCSO/440/2011 du 24 novembre 2011). Le refus de donner accès au dossier de la faillite a été envoyé au plaignant le 20 mars 2018 et reçu à une date non précisée, mais au plus tôt le 21 mars 2018. Il sera considéré que la plainte a été déposée en temps utile, en l'absence d'éléments permettant de douter que tel n'est pas le cas. Respectant pour le surplus les exigences de forme prescrites par la loi (art. 9 al.</w:t>
      </w:r>
    </w:p>
    <w:p>
      <w:r>
        <w:rPr>
          <w:b/>
        </w:rPr>
        <w:t>E. 2</w:t>
      </w:r>
    </w:p>
    <w:p>
      <w:r>
        <w:t>2.1.1 Aux termes de l'art. 8a al. 1 LP, toute personne peut consulter les procès- verbaux et les registres des offices des poursuites et des offices des faillites et s'en faire délivrer des extraits, à condition qu'elle rende son intérêt vraisemblable. Le droit de consulter le dossier appartient à toute personne pouvant justifier un intérêt particulier (personnel), actuel et digne de protection (ATF 115 III 81, JdT 1992 II 9), cette question devant être tranchée de cas en cas, en tenant compte des circonstances particulières de l'espèce (ATF 93 III 4, JdT 1967 II 40; GILLIERON, Commentaire de la loi fédérale sur la poursuite pour dettes et la faillite, 1999, n° 23 ad art. 8a LP), étant précisé que l'autorisation de la personne sur laquelle des renseignements sont demandés n'a pas à être requise (ATF 52 III 77 c. 3).</w:t>
      </w:r>
    </w:p>
    <w:p>
      <w:r>
        <w:t>- 4/6 -</w:t>
      </w:r>
    </w:p>
    <w:p>
      <w:r>
        <w:t>A/1133/2018-CS En outre, il n'est pas nécessaire que cet intérêt soit d'ordre pécuniaire, un intérêt juridique d'une autre nature étant suffisant (ATF 93 III 4, JdT 1967 II 37). En principe, tout intervenant dans une faillite justifie de son intérêt à consulter le dossier de la faillite et a le droit de se renseigner personnellement sur la marche de sa liquidation (GILLIERON, op. cit., n° 10 ad art. 8a LP). A cet égard, la loi n'exige pas que le requérant soit un créancier de la faillite. Ainsi, en particulier, celui qui est ou était en rapport d'affaires avec le failli, ou qui est en procès avec lui a un intérêt digne de protection à consulter le dossier (ATF 93 III 4, JdT 1967 II 38 et 40; ATF 105 III 38, JdT 1981 II 6, c. 1 p. 7). En définitive, le Tribunal fédéral a jugé que l'on peut refuser au requérant le droit de prendre connaissance de certaines pièces déterminées si exceptionnellement il n'a aucun intérêt à les consulter et qu'il entend abuser de son droit (ATF 93 III 4, JdT 1967 II 40-41), si la demande est tracassière ou si elle se heurte à un impérieux devoir de discrétion, à savoir la préservation d'un secret d'affaires d'une partie ou d'un tiers (ATF 91 III 94, JdT 1966 II 9 c. 1).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(GILLIERON, op. cit., nos 6 et 10 ad art. 8a LP; cf. aussi not. ATF 91 III 94, JdT 1966 II 8-9 c. 1; 93 III 4, JdT 1967 II 37; SJ 2001 373). Le droit de consultation des tiers s'éteint cinq après la clôture de la procédure. Les autorités judiciaires et administratives peuvent encore, dans l'intérêt d'une procédure pendante devant elle, demander la délivrance d'un extrait (art. 8a al. 4 LP). En cas de suspension de la faillite faute d'actifs, ce qui est déterminant pour ce délai est la radiation de la société au Registre du commerce en application de l'art. 159 al. 5 ORC (STAEHELIN, in Basler Kommentar SchKG, 2017, n. 13 ad art. 8a LP). 2.1.2 Lorsque prend fin l'assujettissement d'une personne morale, les personnes chargées de son administration et de sa liquidation répondent solidairement des impôts qu'elle doit, jusqu'à concurrence du produit de la liquidation ou, si la personne morale transfère son siège ou le lieu de son administration effective à l'étranger, jusqu'à concurrence de la fortune nette de la personne morale. Elles sont libérées de toute responsabilité si elles prouvent qu'elles ont pris tous les soins commandés par les circonstances (art. 55 de la loi fédérale sur l’impôt fédéral direct du 14 décembre 1990 [LIFD - RS 642.11]).</w:t>
      </w:r>
    </w:p>
    <w:p>
      <w:r>
        <w:t>- 5/6 -</w:t>
      </w:r>
    </w:p>
    <w:p>
      <w:r>
        <w:t>A/1133/2018-CS Celui qui, tenu de percevoir l'impôt à la source, détourne les montants perçus à son profit ou à celui d'un tiers est puni d'une peine privative de liberté de trois ans au plus ou d'une peine pécuniaire. Une peine avec sursis peut être assortie d'une amende de 10 000 francs au plus (art. 187 LIFD). Lorsque l'administration cantonale de l'impôt fédéral direct présume qu'un délit au sens des art. 186 et 187 a été commis, elle dénonce l'infraction à l'autorité compétente pour la poursuite du délit fiscal de droit cantonal. Celle-ci poursuit simultanément le délit commis en matière d'impôt fédéral direct (art. 188 LIFD).</w:t>
      </w:r>
    </w:p>
    <w:p>
      <w:r>
        <w:rPr>
          <w:b/>
        </w:rPr>
        <w:t>E. 2.2</w:t>
      </w:r>
    </w:p>
    <w:p>
      <w:r>
        <w:t>En l'espèce, le plaignant, en sa qualité d'ancien administrateur de la société faillie, fait l'objet d'une menace de dénonciation pénale de l'AFC, pour soustraction respectivement détournement de l'impôt à la source. Il est ainsi vraisemblable qu'il a un intérêt actuel et concret à accéder au dossier de faillite, pour assurer sa défense vis-à-vis de cette administration. Ce droit existe, malgré la clôture de la liquidation, la société ayant été radiée il y a à peine plus de deux ans. La plainte doit être admise. L'Office sera invité à autoriser le plaignant à consulter le dossier de la société faillie.</w:t>
      </w:r>
    </w:p>
    <w:p>
      <w:r>
        <w:rPr>
          <w:b/>
        </w:rPr>
        <w:t>E. 3</w:t>
      </w:r>
    </w:p>
    <w:p>
      <w:r>
        <w:t>La procédure de plainte est gratuite (art. 20a al. 2 ch. 5 LP et art. 61 al. 2 let. a OELP) et il ne peut être alloué aucun dépens dans cette procédure (62 al. 2 OELP).</w:t>
      </w:r>
    </w:p>
    <w:p>
      <w:r>
        <w:t>* * * * *</w:t>
      </w:r>
    </w:p>
    <w:p>
      <w:r>
        <w:t>- 6/6 -</w:t>
      </w:r>
    </w:p>
    <w:p>
      <w:r>
        <w:t>A/1133/2018-CS PAR CES MOTIFS, La Chambre de surveillance : A la forme : Déclare recevable la plainte déposée le 3 avril 2018 par B______ dans le cadre de la faillite de A______ SA, EN LIQUIDATION. Au fond : Annule la décision de l'Office des faillites du 20 mars 2018 refusant à B______ de consulter le dossier de la faillite de A______ SA, EN LIQUIDATION. Invite l'Office à autoriser B______ à consulter le dossier de la faillite de A______ SA, EN LIQUIDATION. Siégeant : Madame Pauline ERARD, présidente; Messieurs Georges ZUFFEREY et Mathieu HOWALD, juges assesseurs ;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