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DCSO/486/2017 vom 21. September 2017</w:t>
      </w:r>
    </w:p>
    <w:p>
      <w:r>
        <w:t>GE Cour de justice, 2017-09-21, FR</w:t>
      </w:r>
    </w:p>
    <w:p>
      <w:r>
        <w:rPr>
          <w:b/>
        </w:rPr>
        <w:t xml:space="preserve">Quelle: </w:t>
      </w:r>
      <w:r>
        <w:t>https://mcp.opencaselaw.ch/entscheid/ge_gerichte_DCSO_486_2017</w:t>
      </w:r>
    </w:p>
    <w:p>
      <w:r>
        <w:t>FR: GE_GERICHTE DCSO/486/2017 du 21 septembre 2017</w:t>
      </w:r>
    </w:p>
    <w:p>
      <w:r>
        <w:t>IT: GE_GERICHTE DCSO/486/2017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- 3/5 -</w:t>
      </w:r>
    </w:p>
    <w:p>
      <w:r>
        <w:t>A/2295/2017-CS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notifié, l'Office consigne l'opposition sur l'exemplaire du commandement de payer destiné au créancier ou, s'il n'y a pas eu d'opposition, en fait mention sur l'acte (art. 76 al. 1 LP). Au plus tard à l'expiration du délai d'opposition, il remet "immédiatement" au créancier l'exemplaire du commandement de payer lui revenant (art. 76 al. 2 LP).</w:t>
      </w:r>
    </w:p>
    <w:p>
      <w:r>
        <w:rPr>
          <w:b/>
        </w:rPr>
        <w:t>E. 2.2</w:t>
      </w:r>
    </w:p>
    <w:p>
      <w:r>
        <w:t>Il résulte en l'espèce du dossier ainsi que des explications de l'Office qu'aucun retard non justifié ne peut être reproché à ce dernier en relation avec l'établissement et la notification du commandement de payer.</w:t>
      </w:r>
    </w:p>
    <w:p>
      <w:r>
        <w:t>S'agissant de l'envoi au poursuivant de l'exemplaire du commandement de payer lui revenant, l'Office affirme y avoir procédé le 25 octobre 2010, soit à l'expiration du délai dont disposait le poursuivi pour former opposition. Il n'est toutefois pas en mesure d'apporter la preuve – qui lui incombe – de cette communication, par ailleurs contestée par la plaignante, de telle sorte que la Chambre de surveillance ne peut retenir qu'elle soit effectivement intervenue antérieurement au dépôt de la plainte. Il résulte au demeurant du dossier que postérieurement au</w:t>
      </w:r>
    </w:p>
    <w:p>
      <w:r>
        <w:t>- 4/5 -</w:t>
      </w:r>
    </w:p>
    <w:p>
      <w:r>
        <w:t>A/2295/2017-CS 25 octobre 2016, la plaignante s'est adressée par deux fois à l'Office pour réclamer cette communication, sans qu'aucune réponse ne lui soit donnée.</w:t>
      </w:r>
    </w:p>
    <w:p>
      <w:r>
        <w:t>La question peut quoi qu'il en soit demeurer ouverte. L'Office a en effet indiqué dans ses observations, sans être contredit par la plaignante, lui avoir adressé le 27 juin 2017 un (nouvel) exemplaire du commandement de payer, ce qui rend la plainte sans objet.</w:t>
      </w:r>
    </w:p>
    <w:p>
      <w:r>
        <w:rPr>
          <w:b/>
        </w:rPr>
        <w:t>E. 3</w:t>
      </w:r>
    </w:p>
    <w:p>
      <w:r>
        <w:t>La procédure de plainte est gratuite (art. 20a al. 2 ch. 5 LP et art. 61 al. 2 let. a OELP) et il ne peut être alloué aucuns dépens dans cette procédure (art. 62 al. 2 OELP). * * * * *</w:t>
      </w:r>
    </w:p>
    <w:p>
      <w:r>
        <w:t>- 5/5 -</w:t>
      </w:r>
    </w:p>
    <w:p>
      <w:r>
        <w:t>A/2295/2017-CS PAR CES MOTIFS, La Chambre de surveillance : A la forme : Déclare recevable la plainte formée le 24 mai 2017 par A______ AG pour retard injustifié de la part de l'Office dans la poursuite n° 16 xxxx24 M. Au fond : Constate qu'elle est devenue sans objet. Raye en conséquence la cause du rôle.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