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DCSO/480/2022 vom 24. November 2022</w:t>
      </w:r>
    </w:p>
    <w:p>
      <w:r>
        <w:t>GE Cour de justice, 2022-11-24, FR</w:t>
      </w:r>
    </w:p>
    <w:p>
      <w:r>
        <w:rPr>
          <w:b/>
        </w:rPr>
        <w:t xml:space="preserve">Quelle: </w:t>
      </w:r>
      <w:r>
        <w:t>https://mcp.opencaselaw.ch/entscheid/ge_gerichte_DCSO_480_2022</w:t>
      </w:r>
    </w:p>
    <w:p>
      <w:r>
        <w:t>FR: GE_GERICHTE DCSO/480/2022 du 24 novembre 2022</w:t>
      </w:r>
    </w:p>
    <w:p>
      <w:r>
        <w:t>IT: GE_GERICHTE DCSO/480/2022 del 24 novembre 2022</w:t>
      </w:r>
    </w:p>
    <w:p>
      <w:pPr>
        <w:pStyle w:val="Heading2"/>
      </w:pPr>
      <w:r>
        <w:t>Regeste</w:t>
      </w:r>
    </w:p>
    <w:p>
      <w:r>
        <w:t>Résumé: Caractère relativement saisissable d'une rente versée par la caisse commune des pensions du personnel des Nations Unies.</w:t>
      </w:r>
    </w:p>
    <w:p>
      <w:pPr>
        <w:pStyle w:val="Heading2"/>
      </w:pPr>
      <w:r>
        <w:t>Erwägungen</w:t>
      </w:r>
    </w:p>
    <w:p>
      <w:r>
        <w:rPr>
          <w:b/>
        </w:rPr>
        <w:t>E. 1.1</w:t>
      </w:r>
    </w:p>
    <w:p>
      <w:r>
        <w:t>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telles l'exécution de la saisie ou la communication du procès-verbal de saisie.</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rPr>
          <w:b/>
        </w:rPr>
        <w:t>E. 1.2</w:t>
      </w:r>
    </w:p>
    <w:p>
      <w:r>
        <w:t>La plainte est en l'espèce dirigée contre une mesure de l'office des poursuites pouvant être contestée par cette voie et émane d'une personne susceptible d'être touchée dans ses intérêts juridiquement protégés, et disposant ainsi de la qualité pour agir. Elle a par ailleurs été déposée en temps utile.</w:t>
      </w:r>
    </w:p>
    <w:p>
      <w:r>
        <w:t>La plainte ne comporte en revanche aucune conclusion ni motivation intelligibles, ses auteurs se bornant à indiquer avoir besoin de temps pour vérifier le caractère saisissable de la rente servie à leur pupille par la Caisse [de prévoyance] C______. Sa recevabilité paraît donc douteuse à cet égard.</w:t>
      </w:r>
    </w:p>
    <w:p>
      <w:r>
        <w:t>La question de l'admissibilité de la saisie de la rente litigieuse au regard de l'art. 92 al. 1 ch. 9a LP doit cela étant être examinée d'office, dès lors que la violation de cette disposition en entraînerait la nullité (art. 22 al. 1 LP; ATF 130 III 400 consid. 3.2).</w:t>
      </w:r>
    </w:p>
    <w:p>
      <w:r>
        <w:t>Il sera donc entré en matière.</w:t>
      </w:r>
    </w:p>
    <w:p>
      <w:r>
        <w:rPr>
          <w:b/>
        </w:rPr>
        <w:t>E. 2</w:t>
      </w:r>
    </w:p>
    <w:p>
      <w:r>
        <w:t>2.1.1 L'art. 92 al. 1 ch. 9a LP prévoit l'insaisissabilité des rentes au sens de la Loi sur l'assurance vieillesse et survivants (LAVS) et de la Loi sur l'assurance invalidité (LAI) ainsi que des prestations complémentaires au sens de la Loi sur les prestations complémentaires à l'AVS et à l'AI (LPC). Cette disposition vise, en</w:t>
      </w:r>
    </w:p>
    <w:p>
      <w:r>
        <w:t>- 4/5 -</w:t>
      </w:r>
    </w:p>
    <w:p>
      <w:r>
        <w:t>A/2282/2022-CS conformité avec les art. 112 et 112a Cst, à garantir la couverture des besoins vitaux des bénéficiaires de prestations de vieillesse, de survivants ou d'invalidité.</w:t>
      </w:r>
    </w:p>
    <w:p>
      <w:r>
        <w:t>Nonobstant leur insaisissabilité, ces revenus doivent être pris en compte lorsqu'il s'agit de calculer, en application de l'art. 93 al. 1 LP, la part saisissable d'un autre revenu, relativement saisissable, du débiteur poursuivi (ATF 135 III 20 consid. 5.1).</w:t>
      </w:r>
    </w:p>
    <w:p>
      <w:r>
        <w:t>2.1.2 La jurisprudence (ATF 143 III 385 consid. 4.3) a étendu l'insaisissabilité prévue par l'art. 92 al. 1 ch. 9a LP aux rentes versées par une collectivité publique étrangère, à la condition qu'elles correspondent à l'objectif et aux principes régissant les rentes mentionnées à cette disposition, et en particulier qu'elles se limitent à la couverture des besoins vitaux de leurs bénéficiaires.</w:t>
      </w:r>
    </w:p>
    <w:p>
      <w:r>
        <w:rPr>
          <w:b/>
        </w:rPr>
        <w:t>E. 2.2</w:t>
      </w:r>
    </w:p>
    <w:p>
      <w:r>
        <w:t>Il convient dans le cas d'espèce d'appliquer par analogie à la rente versée à la plaignante par la Caisse [de prévoyance] C______ les principes dégagés par la jurisprudence pour les rentes versées par des collectivités publiques étrangères.</w:t>
      </w:r>
    </w:p>
    <w:p>
      <w:r>
        <w:t>Il résulte à cet égard de plusieurs décisions judiciaires fédérales et cantonales que les rentes versées par la Caisse [de prévoyance] C______ ne se limitent pas, comme les rentes AVS, à la couverture des besoins vitaux de leurs bénéficiaires mais correspondent aux deux premiers piliers du système appliqué en Suisse (AVS/AI et prévoyance professionnelle), avec pour conséquence que leurs montants sont susceptibles d'excéder, le cas échéant de manière sensible, celui dont le bénéficiaire a besoin pour satisfaire ses besoins vitaux (arrêts du Tribunal fédéral 5A_892/2013 du 29 juillet 2014 consid. 6.2.3; 5A_495/2012 du 21 janvier 2013 consid. 3.3.4; ACJC/1651/2016 consid. 4.1.3).</w:t>
      </w:r>
    </w:p>
    <w:p>
      <w:r>
        <w:t>C'est donc à juste titre que l'Office a considéré que cette rente n'était pas insaisissable au sens de l'art. 92 al. 1 ch. 9a LP mais relativement saisissable au sens de l'art. 93 al. 1 LP.</w:t>
      </w:r>
    </w:p>
    <w:p>
      <w:r>
        <w:t>C'est également à juste titre que, pour calculer la quotité saisissable de la rente versée à la plaignante par la Caisse [de prévoyance] C______, l'Office a tenu compte des prestations complémentaires dont bénéficie la poursuivie, bien que celles-ci soient, elles, insaisissables en application de l'art. 92 al. 1 ch. 9a LP.</w:t>
      </w:r>
    </w:p>
    <w:p>
      <w:r>
        <w:t>Il n'apparaît pas pour le surplus – et la plaignante ne le prétend pas – que l'Office n'aurait pas établi correctement ses charges, ou n'aurait pas calculé la quotité saisissable conformément à la loi et à la jurisprudence.</w:t>
      </w:r>
    </w:p>
    <w:p>
      <w:r>
        <w:t>La plainte sera donc rejetée.</w:t>
      </w:r>
    </w:p>
    <w:p>
      <w:r>
        <w:rPr>
          <w:b/>
        </w:rPr>
        <w:t>E. 3</w:t>
      </w:r>
    </w:p>
    <w:p>
      <w:r>
        <w:t>La procédure de plainte est gratuite (art. 20a al. 2 ch. 5 LP et art. 61 al. 2 let. a OELP) et il ne peut être alloué aucuns dépens dans cette procédure (art. 62 al. 2 OELP). * * * * *</w:t>
      </w:r>
    </w:p>
    <w:p>
      <w:r>
        <w:t>- 5/5 -</w:t>
      </w:r>
    </w:p>
    <w:p>
      <w:r>
        <w:t>A/2282/2022-CS PAR CES MOTIFS, La Chambre de surveillance :</w:t>
      </w:r>
    </w:p>
    <w:p>
      <w:r>
        <w:t>A la forme : Entre en matière sur la plainte formée le 8 juillet 2022 par A______, représentée par le Service de protection de l'adulte, contre le procès-verbal de saisie établi par l'Office cantonal des poursuites le 24 juin 2022 dans la série n° 3______. Au fond : La rejette. Siégeant : Monsieur Patrick CHENAUX, président; Madame Natalie OPPATJA et Monsieur Anthony HUGUENIN, juges assesseurs; Madame Christel HENZELIN, greffière.</w:t>
      </w:r>
    </w:p>
    <w:p>
      <w:r>
        <w:t>Le président :</w:t>
      </w:r>
    </w:p>
    <w:p>
      <w:r>
        <w:t>Patrick CHENAUX</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