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DCSO/480/2017 vom 21. September 2017</w:t>
      </w:r>
    </w:p>
    <w:p>
      <w:r>
        <w:t>GE Cour de justice, 2017-09-21, FR</w:t>
      </w:r>
    </w:p>
    <w:p>
      <w:r>
        <w:rPr>
          <w:b/>
        </w:rPr>
        <w:t xml:space="preserve">Quelle: </w:t>
      </w:r>
      <w:r>
        <w:t>https://mcp.opencaselaw.ch/entscheid/ge_gerichte_DCSO_480_2017</w:t>
      </w:r>
    </w:p>
    <w:p>
      <w:r>
        <w:t>FR: GE_GERICHTE DCSO/480/2017 du 21 septembre 2017</w:t>
      </w:r>
    </w:p>
    <w:p>
      <w:r>
        <w:t>IT: GE_GERICHTE DCSO/480/2017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w:t>
      </w:r>
    </w:p>
    <w:p>
      <w:r>
        <w:t>- 3/4 -</w:t>
      </w:r>
    </w:p>
    <w:p>
      <w:r>
        <w:t>A/1674/2017-CS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89LP; WINKLER, in KUKO SchKG, n° 4 ad art. 89 LP; FOËX, in CR LP, 2005, n° 15 ad art. 89 LP).</w:t>
      </w:r>
    </w:p>
    <w:p>
      <w:r>
        <w:t>Le procès-verbal de saisie, qui comporte une énumération des valeurs patrimoniales saisies ainsi que leur estimation (art. 112 al. 1 LP), est communiqué "sans retard" aux créanciers ainsi qu'au débiteur à l'expiration du délai de participation à la saisie de trente jours (art. 114 LP).</w:t>
      </w:r>
    </w:p>
    <w:p>
      <w:r>
        <w:rPr>
          <w:b/>
        </w:rPr>
        <w:t>E. 2.3</w:t>
      </w:r>
    </w:p>
    <w:p>
      <w:r>
        <w:t>Dans le cas d'espèce, l'Office a donné suite à la réquisition de continuer la poursuite déposée le 9 novembre 2016 par l'envoi, le 13 février 2017, d'un avis de saisie à la débitrice. La saisie elle-même a eu lieu le 3 avril 2017 dans les locaux de l'Office. Ces délais, respectivement de plus de trois mois et de presque cinq mois, sont objectivement trop longs au regard de l'exigence de célérité imposée par l'art. 89 LP, de la relative simplicité du cas et de la coopération de la débitrice à la saisie : un retard injustifié de la part de l'Office doit dès lors être retenu.</w:t>
      </w:r>
    </w:p>
    <w:p>
      <w:r>
        <w:t>Le procès-verbal de saisie ayant toutefois été communiqué à la poursuivante après le dépôt de la plainte, celle-ci est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- 4/4 -</w:t>
      </w:r>
    </w:p>
    <w:p>
      <w:r>
        <w:t>A/1674/2017-CS PAR CES MOTIFS, La Chambre de surveillance : A la forme : Déclare recevable la plainte formée le 8 mai 2017 par A______ SA pour retard injustifié de la part de l'Office des poursuites dans la poursuite n° 16 xxxx21 S. Au fond : Constate qu'elle est devenue sans objet. Raye en conséquence la cause du rôle.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