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DCSO/480/2010 vom 11. November 2010</w:t>
      </w:r>
    </w:p>
    <w:p>
      <w:r>
        <w:t>GE Cour de justice, 2010-11-11, FR</w:t>
      </w:r>
    </w:p>
    <w:p>
      <w:r>
        <w:rPr>
          <w:b/>
        </w:rPr>
        <w:t xml:space="preserve">Quelle: </w:t>
      </w:r>
      <w:r>
        <w:t>https://mcp.opencaselaw.ch/entscheid/ge_gerichte_DCSO_480_2010</w:t>
      </w:r>
    </w:p>
    <w:p>
      <w:r>
        <w:t>FR: GE_GERICHTE DCSO/480/2010 du 11 novembre 2010</w:t>
      </w:r>
    </w:p>
    <w:p>
      <w:r>
        <w:t>IT: GE_GERICHTE DCSO/480/2010 del 11 novembre 2010</w:t>
      </w:r>
    </w:p>
    <w:p>
      <w:pPr>
        <w:pStyle w:val="Heading2"/>
      </w:pPr>
      <w:r>
        <w:t>Regeste</w:t>
      </w:r>
    </w:p>
    <w:p>
      <w:r>
        <w:t>Résumé: L'autorité administrative a établi qu'elle avait notifié au débiteur sa décision de mainlevée et qu'il n'avait pas exercé le recours à sa disposition.</w:t>
      </w:r>
    </w:p>
    <w:p>
      <w:pPr>
        <w:pStyle w:val="Heading2"/>
      </w:pPr>
      <w:r>
        <w:t>Volltext</w:t>
      </w:r>
    </w:p>
    <w:p>
      <w:r>
        <w:t>REPUBLIQUE ET</w:t>
      </w:r>
    </w:p>
    <w:p>
      <w:r>
        <w:t>CANTON DE GENEVE</w:t>
      </w:r>
    </w:p>
    <w:p>
      <w:r>
        <w:t>POUVOIR JUDICIAIRE</w:t>
      </w:r>
    </w:p>
    <w:p>
      <w:r>
        <w:t>DCSO/480/10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NOVEMBRE 2010 Cause A/3403/2010, plainte 17 LP formée le 6 octobre 2010 par Mme B______.</w:t>
      </w:r>
    </w:p>
    <w:p>
      <w:r>
        <w:t>Décision communiquée à : - Mme B______</w:t>
      </w:r>
    </w:p>
    <w:p>
      <w:r>
        <w:t>- Avenir Assurances Rue du Nord 5 1920 Martigny</w:t>
      </w:r>
    </w:p>
    <w:p>
      <w:r>
        <w:t>- Office des poursuites</w:t>
      </w:r>
    </w:p>
    <w:p>
      <w:r>
        <w:t>- 2 -</w:t>
      </w:r>
    </w:p>
    <w:p>
      <w:r>
        <w:t>E N F A I T A. Dans le cadre des poursuites nos 10 xxxx49 L et 10 xxxx48 M dirigées par Avenir Assurances contre Mme B______, l'Office des poursuites (ci-après : l'Office) a, le 17 et le 27 septembre 2010, respectivement, communiqué à la précitée un avis de saisie à teneur duquel elle est convoquée dans ses locaux pour le 18 octobre 2010. B. Par acte posté le 6 octobre 2010, Mme B______ a saisi la Commission de céans. En substance, elle déclare que la notification de ces actes, qu'elle qualifie "d'humiliants", procède "d'un abus de fonction" et qu'elle ne se présentera à la date fixée. Elle produit un courrier qu'elle a adressé à Avenir Assurances le 29 septembre 2010, à teneur duquel elle affirme qu'elle a résilié son contrat suite "à un abus de confiance et un faux dans (son) versement le 27.92.2009".</w:t>
      </w:r>
    </w:p>
    <w:p>
      <w:r>
        <w:t>Dans son rapport du 27 octobre 2010, l'Office, qui confirme que l'intéressée ne s'est pas présentée le 18 octobre 2010, indique qu'une sommation lui a été adressée, la convoquant pour le 13 décembre 2010. Il produit les pièces qui étaient jointes aux réquisitions de continuer les poursuites nos 10 xxxx49 L et 10 xxxx48 M, formées, respectivement, le 29 août et le 23 septembre 2010, soit :</w:t>
      </w:r>
    </w:p>
    <w:p>
      <w:r>
        <w:t>- la décision rendue par Avenir Assurances prononçant la mainlevée de l'opposition formée au commandement de payer, poursuite 10 xxxx49 L, communiquée sous pli recommandé le 18 juin 2010 et distribuée à Mme B______ le 23 suivant, ainsi que l'attestation de non-opposition du 19 août 2010 ;</w:t>
      </w:r>
    </w:p>
    <w:p>
      <w:r>
        <w:t>- la décision rendue par Avenir Assurances prononçant la mainlevée de l'opposition formée au commandement de payer, poursuite 10 xxxx48 M, communiquée sous pli recommandé le 12 juillet 2010 et distribuée à Mme B______ le 13 suivant, ainsi que l'attestation de non-opposition du 21 septembre 2010.</w:t>
      </w:r>
    </w:p>
    <w:p>
      <w:r>
        <w:t>Invitée à se déterminer, la poursuivante n'a pas donné suite.</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- 3 - 1.b. Un avis de saisie est une mesure sujette à plainte (André E. Lebrecht, in SchKG II, ad art. 90 n° 9 ; BlSchK 2005 p. 230 ; DCSO/456/03 consid. 5.b du 20 octobre 2003) et la poursuivie a qualité pour agir par cette voie (56R LOJ ; art. 17 LP ; art. 10 al. 1 et 13 LaLP).</w:t>
      </w:r>
    </w:p>
    <w:p>
      <w:r>
        <w:t>La plainte, postée le 6 octobre 2010, en tant qu'elle est dirigée contre l'avis de saisie, poursuite n° 10 xxxx48 M, communiqué le 27 septembre 2010 et reçu au plus tôt le lendemain, a été formée en temps utile. En tant qu'elle vise l'avis de saisie, poursuite n° 10 xxxx49 L, communiqué le 17 septembre 2010, elle est, en revanche, manifestement tardive.</w:t>
      </w:r>
    </w:p>
    <w:p>
      <w:r>
        <w:t>Elle sera donc déclarée partiellement recevable. 2.a.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w:t>
      </w:r>
    </w:p>
    <w:p>
      <w:r>
        <w:t>Dans le domaine plus spécifique de l’assurance maladie, une caisse maladie est en droit, postérieurement à la notification d’un commandement de payer frappé d’opposition, de rendre une décision levant formellement cette opposition (ATF 130 III 524, JdT 2005 II 95, consid. 1.1 in fine ; ATF 128 III 246, JdT 2002 66 ; ATF 121 V 109 ; ATF 109 V 46, JdT 1985 II 92).</w:t>
      </w:r>
    </w:p>
    <w:p>
      <w:r>
        <w:t>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trente jours par voie d’opposition auprès de l’assureur qui les a rendues (art. 52 al. 1 LPGA). Les décisions sur opposition doivent être rendues dans un délai approprié, être motivées et indiquer les voies de recours (art. 52 al. 2 LPGA).</w:t>
      </w:r>
    </w:p>
    <w:p>
      <w:r>
        <w:t>Il appartient à l'autorité administrative d'établir qu'elle a notifié au débiteur sa décision de mainlevée et qu'il n'a pas exercé le recours à sa disposition (BlSchK 2007 111 ; RTiD 2008 I 1076 ; contra : BlSchK 2009 71). 2.b. En l'occurrence, la poursuivante, à l'appui de ses réquisitions de continuer la poursuite, a communiqué à l'Office des attestations de la force exécutoire de ses décisions de mainlevée et a établi que celles-ci étaient bien parvenues à la poursuivie.</w:t>
      </w:r>
    </w:p>
    <w:p>
      <w:r>
        <w:t>Force est en conséquence de constater que c'est à bon droit que l'Office a communiqué à la plaignante des avis de saisie (art. 89 et 90 LP) auxquels il incombe à cette dernière de donner suite (art. 91 LP). 3. Infondée, la plainte doit être rejetée.</w:t>
      </w:r>
    </w:p>
    <w:p>
      <w:r>
        <w:t>- 4 - P A R C E S M O T I F S , L A C O M M I S S I O N D E S U R V E I L L A N C E S I É G E A N T E N S E C T I O N :</w:t>
      </w:r>
    </w:p>
    <w:p>
      <w:r>
        <w:t>Rejette, dans la mesure de sa recevabilité, la plainte formée le 6 octobre 2010 par Mme B______ contre les avis de saisie, poursuites nos 10 xxxx48 M et 10 xxxx49 L.</w:t>
      </w:r>
    </w:p>
    <w:p>
      <w:r>
        <w:t>Siégeant : Mme Ariane WEYENETH, présidente ; MM. Denis MATHEY, juge assesseur, et Pascal JUNOD,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