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DCSO/47/2018 vom 25. Januar 2018</w:t>
      </w:r>
    </w:p>
    <w:p>
      <w:r>
        <w:t>GE Cour de justice, 2018-01-25, FR</w:t>
      </w:r>
    </w:p>
    <w:p>
      <w:r>
        <w:rPr>
          <w:b/>
        </w:rPr>
        <w:t xml:space="preserve">Quelle: </w:t>
      </w:r>
      <w:r>
        <w:t>https://mcp.opencaselaw.ch/entscheid/ge_gerichte_DCSO_47_2018</w:t>
      </w:r>
    </w:p>
    <w:p>
      <w:r>
        <w:t>FR: GE_GERICHTE DCSO/47/2018 du 25 janvier 2018</w:t>
      </w:r>
    </w:p>
    <w:p>
      <w:r>
        <w:t>IT: GE_GERICHTE DCSO/47/2018 del 25 gennaio 2018</w:t>
      </w:r>
    </w:p>
    <w:p>
      <w:pPr>
        <w:pStyle w:val="Heading2"/>
      </w:pPr>
      <w:r>
        <w:t>Volltext</w:t>
      </w:r>
    </w:p>
    <w:p>
      <w:r>
        <w:t>REPUBLIQUE ET</w:t>
      </w:r>
    </w:p>
    <w:p>
      <w:r>
        <w:t>CANTON DE GENEVE POUVOIR JUDICIAIRE A/4330/2017-CS DCSO/47/18 DECISION DE LA COUR DE JUSTICE Chambre de surveillance des Offices des poursuites et faillites DU JEUDI 25 JANVIER 2018</w:t>
      </w:r>
    </w:p>
    <w:p>
      <w:r>
        <w:t>Plainte 17 LP (A/4330/2017-CS) formée en date du 27 octobre 2017 par A______ SA, élisant domicile en l'étude de M. Thierry ZUMBACH, agent d'affaires breveté.</w:t>
      </w:r>
    </w:p>
    <w:p>
      <w:r>
        <w:t>* * * * *</w:t>
      </w:r>
    </w:p>
    <w:p>
      <w:r>
        <w:t>Décision communiquée par courrier A à l'Office concerné et par pli recommandé du greffier du 26 janvier 2018 à : - A______ SA c/o M. Thierry ZUMBACH, agent d'affaires breveté Case postale 7800 1002 Lausanne.</w:t>
      </w:r>
    </w:p>
    <w:p>
      <w:r>
        <w:t>- Office des poursuites.</w:t>
      </w:r>
    </w:p>
    <w:p>
      <w:r>
        <w:t>- 2/4 -</w:t>
      </w:r>
    </w:p>
    <w:p>
      <w:r>
        <w:t>A/4330/2017-CS Vu, EN FAIT, que par acte expédié le 27 octobre 2017 à la Chambre de surveillance, A______ SA s'est plainte d'un retard injustifié et/ou d'un déni de justice de la part de l'Office des poursuites (ci-après : l'Office) dans la continuation de la poursuite n° 13 xxxx77 B requise le 20 janvier 2015 contre B______; Qu'à l'appui de sa plainte, elle expose que le procès-verbal de saisie ne lui est parvenu qu'en septembre 2015, qu'un acompte de 6'864 fr. 60 lui a été versé en avril 2016 et que, depuis, elle n'a toujours pas reçu le disponible ni d'acte de défaut de biens pour le solde de sa créance, bien que la saisie soit périmée depuis de nombreux mois, cela en dépit de ses divers courriers adressés à l'Office les 26 octobre et 9 décembre 2016, 21 février, 28 mars, 1er juin, 28 août, 11 et 18 octobre 2017; Que dans ses observations du 27 novembre 2017, l'Office a exposé que le dossier avait été clôturé par erreur en mai 2016; suite au dépôt de la plainte, le traitement du dossier avait repris et un acte de défaut de biens était édité le jour même pour le solde impayé de la poursuite, étant précisé que l'exemplaire "créancier" serait rapidement envoyé à la plaignante; Que par avis de la Chambre de céans du 30 novembre 2017, les parties ont été informées que l'instruction de la cause était close. 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w:t>
      </w:r>
    </w:p>
    <w:p>
      <w:r>
        <w:t>- 3/4 -</w:t>
      </w:r>
    </w:p>
    <w:p>
      <w:r>
        <w:t>A/4330/2017-CS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 selon l'art. 149 LP, le créancier qui a participé à la saisie et n'a pas été désintéressé intégralement reçoit un acte de défaut de biens pour le montant impayé (al. 1); l'Office délivre l'acte de défaut de biens "dès que" le montant de la perte est établi (al. 2); Que cette disposition a pour but de rappeler à l'Office que la délivrance de l'acte de défaut de biens doit intervenir d'office immédiatement après que le poursuivant a eu connaissance du découvert; le créancier a ainsi un intérêt à recevoir cet acte de défaut de biens le plus rapidement possible, soit dans les quelques jours à compter du moment où le tableau de distribution est devenu définitif et le dividende distribué (REY-MERMET, CR LP, 2005, n. 13 ad art. 149 LP); Que des circonstances tenant à l'organisation des offices des poursuites, à leur dotation en personnel ou encore à l'adéquation de leur outil informatique ne justifient pas le non- respect des délais fixés par la loi (ATF 107 III 3 consid. 2); Qu'en l'espèce, l'Office reconnaît avoir tardé à traiter la réquisition de continuer la poursuite litigieuse, en raison d'erreurs dont l'origine n'est pas clairement établie (le rapport explicatif du 27 novembre 2017 est peu compréhensible); Qu'en particulier, un délai supérieur à douze mois s'est écoulé entre la péremption de la saisie et la délivrance d'un acte de défaut de biens pour le montant impayé – alors que l'Office ne fait valoir aucune difficulté particulière à établir le montant non couvert par la saisie –, ce qui viole l'exigence de célérité et de diligence découlant des art. 17 al. 3 et 149 al. 2 LP; Qu'il convient de constater ce retard injustifié; Qu'en revanche, peu avant la clôture de l'instruction de la cause, l'Office a confirmé avoir édité un acte de défaut de biens, lequel parviendra rapidement à la créancière, de sorte que la plainte est devenue sans objet pour le surplus; Que la procédure de plainte est gratuite (art. 20a al. 2 ch. 5 LP; art. 61 al. 2 let. a OELP) et qu'il n'est pas alloué de dépens (art. 62 al. 2 OELP). * * * * *</w:t>
      </w:r>
    </w:p>
    <w:p>
      <w:r>
        <w:t>- 4/4 -</w:t>
      </w:r>
    </w:p>
    <w:p>
      <w:r>
        <w:t>A/4330/2017-CS PAR CES MOTIFS, La Chambre de surveillance : A la forme : Déclare recevable la plainte formée le 27 octobre 2017 par A______ SA pour retard injustifié dans la continuation de la poursuite n° 13 xxxx77 B. Au fond : Constate que l'Office des poursuites a tardé de façon injustifiée à traiter la réquisition du 20 janvier 2015 de continuer la poursuite n° 13 xxxx77 B. Constate que la plainte est devenue sans objet pour le surplus. Siégeant : Madame Nathalie RAPP, présidente; Madame Natalie OPPATJA et Monsieur Eric DE PREUX,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