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DCSO/479/2018 vom 30. Mai 2018</w:t>
      </w:r>
    </w:p>
    <w:p>
      <w:r>
        <w:t>GE Cour de justice, 2018-05-30, FR</w:t>
      </w:r>
    </w:p>
    <w:p>
      <w:r>
        <w:rPr>
          <w:b/>
        </w:rPr>
        <w:t xml:space="preserve">Quelle: </w:t>
      </w:r>
      <w:r>
        <w:t>https://mcp.opencaselaw.ch/entscheid/ge_gerichte_DCSO_479_2018</w:t>
      </w:r>
    </w:p>
    <w:p>
      <w:r>
        <w:t>FR: GE_GERICHTE DCSO/479/2018 du 30 mai 2018</w:t>
      </w:r>
    </w:p>
    <w:p>
      <w:r>
        <w:t>IT: GE_GERICHTE DCSO/479/2018 del 30 maggio 2018</w:t>
      </w:r>
    </w:p>
    <w:p>
      <w:pPr>
        <w:pStyle w:val="Heading2"/>
      </w:pPr>
      <w:r>
        <w:t>Volltext</w:t>
      </w:r>
    </w:p>
    <w:p>
      <w:r>
        <w:t>REPUBLIQUE ET</w:t>
      </w:r>
    </w:p>
    <w:p>
      <w:r>
        <w:t>CANTON DE GENEVE POUVOIR JUDICIAIRE A/2485/2018-CS DCSO/479/2018 DECISION DE LA COUR DE JUSTICE Chambre de surveillance des Offices des poursuites et faillites DU JEUDI 13 SEPTEMBRE 2018</w:t>
      </w:r>
    </w:p>
    <w:p>
      <w:r>
        <w:t>Plainte 17 LP (A/2485/2018-CS) formée en date du 17 juillet 2018 par A______, élisant domicile c/o B______.</w:t>
      </w:r>
    </w:p>
    <w:p>
      <w:r>
        <w:t>* * * * *</w:t>
      </w:r>
    </w:p>
    <w:p>
      <w:r>
        <w:t>Décision communiquée par courrier A à l'Office concerné et par pli recommandé du greffier du ______</w:t>
      </w:r>
    </w:p>
    <w:p>
      <w:r>
        <w:t>à : - A______ c/o B______ ______.</w:t>
      </w:r>
    </w:p>
    <w:p>
      <w:r>
        <w:t>- Office des poursuites.</w:t>
      </w:r>
    </w:p>
    <w:p>
      <w:r>
        <w:t>- 2/3 -</w:t>
      </w:r>
    </w:p>
    <w:p>
      <w:r>
        <w:t>A/2485/2018-CS Attendu EN FAIT que, par décision du 30 mai 2018, l'Office des poursuites (ci-après: l'Office) a rendu une décision de non-lieu de notification de la poursuite n° 1______, intentée par A______, créancière, à l'encontre de C______, débitrice; Que, selon le "Track&amp;Trace" de la Poste, cette décision a été reçue par la créancière le 2 juin 2018; Que, par acte expédié le 17 juillet 2018 à la Chambre de céans, A______ a déposé plainte contre la décision précitée, faisant valoir que le rejet de la poursuite n'était pas justifié car le débiteur était domicilié à l'adresse indiquée; Considérant, EN DROIT, que la plainte doit être déposée dans les dix jours de celui où le plaignant a eu connaissance de la mesure qu'il conteste (art. 17 al. 2 LP); Qu'en l'espèce, la plaignante a eu connaissance de la décision querellée le 2 juin 2018, de sorte que sa plainte, déposée le 17 juillet 2018, est manifestement tardive, et, partant irrecevable, ce que la Chambre de céans peut constater d'emblée, sans instruction préalable (art. 72 LPA); Que la procédure de plainte est gratuite (art. 20a al. 2 ch. 5 LP et art. 61 al. 2 let. a OELP), aucun dépens ne pouvant par ailleurs être alloué (art. 62 al. 2 OELP). * * * * *</w:t>
      </w:r>
    </w:p>
    <w:p>
      <w:r>
        <w:t>- 3/3 -</w:t>
      </w:r>
    </w:p>
    <w:p>
      <w:r>
        <w:t>A/2485/2018-CS PAR CES MOTIFS, La Chambre de surveillance : A la forme : Déclare irrecevable la plainte formée le 17 juillet 2018 par A______ contre la décision de non-lieu de notification du 30 mai 2018 dans la cadre de la poursuite n° 1______. Siégeant : Madame Pauline ERARD, présidente; Messieurs Georges ZUFFEREY et Mathieu HOWALD, juges assesseurs; Madame Véronique PISCETTA, greffière.</w:t>
      </w:r>
    </w:p>
    <w:p>
      <w:r>
        <w:t>La présidente :</w:t>
      </w:r>
    </w:p>
    <w:p>
      <w:r>
        <w:t>Pauline ERARD</w:t>
      </w:r>
    </w:p>
    <w:p>
      <w:r>
        <w:t>La greffière :</w:t>
      </w:r>
    </w:p>
    <w:p>
      <w:r>
        <w:t>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