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DCSO/478/2018 vom 13. September 2018</w:t>
      </w:r>
    </w:p>
    <w:p>
      <w:r>
        <w:t>GE Cour de justice, 2018-09-13, FR</w:t>
      </w:r>
    </w:p>
    <w:p>
      <w:r>
        <w:rPr>
          <w:b/>
        </w:rPr>
        <w:t xml:space="preserve">Quelle: </w:t>
      </w:r>
      <w:r>
        <w:t>https://mcp.opencaselaw.ch/entscheid/ge_gerichte_DCSO_478_2018</w:t>
      </w:r>
    </w:p>
    <w:p>
      <w:r>
        <w:t>FR: GE_GERICHTE DCSO/478/2018 du 13 septembre 2018</w:t>
      </w:r>
    </w:p>
    <w:p>
      <w:r>
        <w:t>IT: GE_GERICHTE DCSO/478/2018 del 13 settembre 2018</w:t>
      </w:r>
    </w:p>
    <w:p>
      <w:pPr>
        <w:pStyle w:val="Heading2"/>
      </w:pPr>
      <w:r>
        <w:t>Regeste</w:t>
      </w:r>
    </w:p>
    <w:p>
      <w:r>
        <w:t>Résumé: Adresse du débiteur. Obligation de l'OP d'interpeller le créancier avant non-lieu de notification</w:t>
      </w:r>
    </w:p>
    <w:p>
      <w:pPr>
        <w:pStyle w:val="Heading2"/>
      </w:pPr>
      <w:r>
        <w:t>Erwägungen</w:t>
      </w:r>
    </w:p>
    <w:p>
      <w:r>
        <w:rPr>
          <w:b/>
        </w:rPr>
        <w:t>E. 1.1</w:t>
      </w:r>
    </w:p>
    <w:p>
      <w:r>
        <w:t>La Chambre de surveillance est compétente pour statuer sur les plaintes formées en application de la LP (art. 13 LP; 126 al. 2 lit. c LOJ; 6 al. 1 et 3 et 7 al. 1 LaLP) contre des mesures de l'Office non attaquables par la voie judiciaire (art. 17 al. 1 LP), telle la décision de rejet de réquisition.</w:t>
      </w:r>
    </w:p>
    <w:p>
      <w:r>
        <w:rPr>
          <w:b/>
        </w:rPr>
        <w:t>E. 1.2</w:t>
      </w:r>
    </w:p>
    <w:p>
      <w:r>
        <w:t>Déposée dans le délai de dix jours dès la réception de la décision de rejet (art. 17 al. 2 LP) et respectant les exigences de forme prescrites par la loi (art. 9 al. 1 LaLP et art. 65 al. 1 et 2 LPA, applicable par renvoi de l'art. 9 al. 4 LaLP), la présente plainte est recevable.</w:t>
      </w:r>
    </w:p>
    <w:p>
      <w:r>
        <w:rPr>
          <w:b/>
        </w:rPr>
        <w:t>E. 2</w:t>
      </w:r>
    </w:p>
    <w:p>
      <w:r>
        <w:t>La plaignante soutient que la débitrice est domiciliée à Genève et reproche implicitement à l'Office de n'avoir pas procédé à des investigations suffisantes avant de rendre la décision querellée.</w:t>
      </w:r>
    </w:p>
    <w:p>
      <w:r>
        <w:rPr>
          <w:b/>
        </w:rPr>
        <w:t>E. 2.1</w:t>
      </w:r>
    </w:p>
    <w:p>
      <w:r>
        <w:t>Le for ordinaire de la poursuite est au domicile du débiteur (art. 46 al. 1 LP). 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l'intention de la personne concernée doit cependant n'être pas intime seulement, mais se manifester de façon objective et reconnaissable pour les tiers (arrêt du Tribunal fédéral 7B.241/2003 du 8 janvier 2004 consid. 4; ATF 125 III 100 consid. 3; 120 III 7 consid. 2a). Le dépôt de papiers d'identité, des attestations de la police des étrangers, des autorités fiscales ou des assurances sociales, ou des indications ressortant de permis de circulation, de permis de conduire ou de publications officielles constituent certes des indices sérieux de l'existence du domicile au lieu que ces documents indiquent, mais la présomption de fait en résultant peut être renversée par des preuves contraires (ATF 125 III 100 consid. 3 et les références citées; 120 III 7 consid. 2b et les références; arrêt du Tribunal fédéral 5A_542/2014 du 18 septembre 2014 consid. 4.1.3 avec référence).</w:t>
      </w:r>
    </w:p>
    <w:p>
      <w:r>
        <w:t>Il incombe en premier lieu au créancier de fournir à l'office des poursuites toutes les indications nécessaires à la rédaction du commandement de payer. En particulier, il lui appartient de désigner le nom et le domicile du débiteur (art. 67 al. 1 ch. 2 LP). Si l'indication donnée par le créancier se révèle inexacte, l'office</w:t>
      </w:r>
    </w:p>
    <w:p>
      <w:r>
        <w:t>- 4/5 -</w:t>
      </w:r>
    </w:p>
    <w:p>
      <w:r>
        <w:t>A/1629/2018-CS peut rechercher lui-même, aux frais du créancier, le véritable domicile du débiteur ou le demander au créancier (ATF 29 I 565 consid. 4; arrêt du Tribunal fédéral du 12 septembre 1988, publié in RJN 1988 p. 258 consid. 2a et les réf. citées). Il ne peut pas, sans violer l'art. 67 LP, refuser de donner suite à la réquisition de poursuite sans au moins avoir fourni au créancier la possibilité de compléter sa réquisition (cf. RJN 1988 p. 258 consid. 2a).</w:t>
      </w:r>
    </w:p>
    <w:p>
      <w:r>
        <w:rPr>
          <w:b/>
        </w:rPr>
        <w:t>E. 2.2</w:t>
      </w:r>
    </w:p>
    <w:p>
      <w:r>
        <w:t>En l'espèce, la plaignante a mentionné dans sa réquisition de poursuite l'adresse à laquelle la poursuivie était inscrite auprès de l'Office cantonal de la population. A ce stade, cette indication correspondait aux exigences résultant de l'art. 67 al. 1 ch. 2 LP.</w:t>
      </w:r>
    </w:p>
    <w:p>
      <w:r>
        <w:t>Bien qu'elle n'ait qu'une valeur d'indice, cette inscription atteste du fait qu'à un moment donné la poursuivie a manifesté à l'égard des autorités sa volonté de se domicilier à Genève. En l'absence de tout autre élément objectif résultant du dossier, elle conduit à admettre la création d'un domicile dans le canton et donc, sous réserve d'un départ ultérieur, l'existence d'un for de poursuite au sens de l'art. 46 LP.</w:t>
      </w:r>
    </w:p>
    <w:p>
      <w:r>
        <w:t>L'Office n'a pourtant procédé à aucune tentative de notification par voie postale à cette adresse, ni n'y a dépêché d'agent notificateur, ce qu'il aurait dû faire avant de rendre la décision querellée. En toute hypothèse, il était tenu d'interpeller la plaignante pour l'informer de ses constatations et lui offrir l'opportunité de compléter ses recherches afin de rectifier sa réquisition.</w:t>
      </w:r>
    </w:p>
    <w:p>
      <w:r>
        <w:t>La plainte est donc bien fondée dans la mesure où il est reproché à l'Office d'avoir prématurément dénié l'existence d'un for de poursuite. La décision de non-lieu du 30 avril 2018 sera donc annulée de même que la facture de 13 fr. 30 liée à cette décision.</w:t>
      </w:r>
    </w:p>
    <w:p>
      <w:r>
        <w:t>L'Office sera invité à procéder à la notification à l'adresse indiquée et à procéder cas échéant à des investigations complémentaires, notamment en interpellant l'employeur de la débitrice. Il informera cas échéant la plaignante du résultat de ces mesures et lui impartira un délai pour déterminer le nouveau domicile du débiteur et rectifier sa réquisition de poursuite en conséquence.</w:t>
      </w:r>
    </w:p>
    <w:p>
      <w:r>
        <w:rPr>
          <w:b/>
        </w:rPr>
        <w:t>E. 3</w:t>
      </w:r>
    </w:p>
    <w:p>
      <w:r>
        <w:t>La procédure de plainte est gratuite (art. 20a al. 2 ch. 5 LP et art. 61 al. 2 let. a OELP) et il ne peut être alloué aucun dépens dans cette procédure (62 al. 2 OELP). * * * * *</w:t>
      </w:r>
    </w:p>
    <w:p>
      <w:r>
        <w:t>- 5/5 -</w:t>
      </w:r>
    </w:p>
    <w:p>
      <w:r>
        <w:t>A/1629/2018-CS PAR CES MOTIFS, La Chambre de surveillance : A la forme : Déclare recevable la plainte formée par A______ contre la décision du 30 avril 2018 de refus de donner suite à la réquisition de poursuite dirigée contre B______ et la facture de l'Office du 1er mai 2018. Au fond : Annule cette décision ainsi que la facture du 1er mai 2018. Invite l'Office à procéder à la notification dans le sens des considérants. Siégeant : Madame Pauline ERARD, présidente; Messieurs Georges ZUFFEREY et Mathieu HOWALD, juges assesseurs;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