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DCSO/477/2022 vom 24. November 2022</w:t>
      </w:r>
    </w:p>
    <w:p>
      <w:r>
        <w:t>GE Cour de justice, 2022-11-24, FR</w:t>
      </w:r>
    </w:p>
    <w:p>
      <w:r>
        <w:rPr>
          <w:b/>
        </w:rPr>
        <w:t xml:space="preserve">Quelle: </w:t>
      </w:r>
      <w:r>
        <w:t>https://mcp.opencaselaw.ch/entscheid/ge_gerichte_DCSO_477_2022</w:t>
      </w:r>
    </w:p>
    <w:p>
      <w:r>
        <w:t>FR: GE_GERICHTE DCSO/477/2022 du 24 novembre 2022</w:t>
      </w:r>
    </w:p>
    <w:p>
      <w:r>
        <w:t>IT: GE_GERICHTE DCSO/477/2022 del 24 novembre 2022</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2.1</w:t>
      </w:r>
    </w:p>
    <w:p>
      <w:r>
        <w:t>L'art. 8a al. 1 permet à toute personne rendant vraisemblable un intérêt légitime de consulter les registres des offices des poursuites et de s'en faire délivrer des extraits. Ce droit à l'information, qui porte notamment sur les poursuites dont fait l'objet un débiteur, est justifié par l'intérêt public qu'il y a à permettre aux personnes intéressées d'être renseignées sur la solvabilité d'un partenaire contractuel potentiel.</w:t>
      </w:r>
    </w:p>
    <w:p>
      <w:r>
        <w:t>Selon l'art. 8a al. 3 let. d LP, en vigueur depuis le 1er janvier 2019, les offices ne doivent toutefois pas porter à la connaissance de tiers les poursuites pour lesquelles une demande du débiteur dans ce sens est faite à l'expiration d'un délai de trois mois à compter de la notification du commandement de payer, à moins que le créancier ne prouve, dans un délai de 20 jours imparti par l'Office des poursuites, qu'une procédure d'annulation de l'opposition (art. 79 à 84 LP) a été engagée à temps; lorsque la preuve est apportée par la suite, ou lorsque la poursuite est continuée, celle-ci est à nouveau portée à la connaissance de tiers.</w:t>
      </w:r>
    </w:p>
    <w:p>
      <w:r>
        <w:t>Dans le cadre de l'application de cette disposition, l'office des poursuites (et l'autorité de surveillance) doit uniquement déterminer si le poursuivant a ou non engagé une procédure tendant à faire écarter l'opposition formée par le débiteur. Il ne saurait donc examiner lui-même si la prétention déduite en poursuite paraît ou non justifiée, ni émettre un pronostic sur l'issue des démarches judiciaires éventuellement engagées par l'une ou l'autre des parties (arrêt du Tribunal fédéral 5A_319/2020 du 7 mai 2020 consid. 2). L'aspect justifié ou non de la poursuite, au sens de l'art. 8a al. 3 let. d LP, s'apprécie uniquement au regard de l'action ou de l'inaction du poursuivant. Il en résulte que la simple introduction par le poursuivant d'une requête de mainlevée fait obstacle à la non-divulgation de la poursuite, quand bien même cette requête serait ensuite rejetée ou déclarée irrecevable et que le poursuivant n'engagerait pas d'autre démarche (ATF 147 III 41 consid. 3.3).</w:t>
      </w:r>
    </w:p>
    <w:p>
      <w:r>
        <w:rPr>
          <w:b/>
        </w:rPr>
        <w:t>E. 2.2</w:t>
      </w:r>
    </w:p>
    <w:p>
      <w:r>
        <w:t>Dans le cas d'espèce, le plaignant admet lui-même que la poursuivante a déposé auprès du Tribunal une requête de mainlevée de l'opposition qu'il a formée</w:t>
      </w:r>
    </w:p>
    <w:p>
      <w:r>
        <w:t>- 4/5 -</w:t>
      </w:r>
    </w:p>
    <w:p>
      <w:r>
        <w:t>A/2625/2022-CS à la poursuite. Son allégation selon laquelle la poursuivante n'aurait ensuite pas payé l'avance de frais requise ne constitue pour sa part qu'une simple conjecture ne reposant sur aucun élément objectif, aucune conclusion ne pouvant en particulier être tirée du fait que, un mois seulement après l'expiration du délai pour payer l'avance de frais, le plaignant n'avait encore reçu aucune citation à une audience de mainlevée.</w:t>
      </w:r>
    </w:p>
    <w:p>
      <w:r>
        <w:t>Il faut dès lors retenir que la poursuivante a bel et bien agi en temps utile afin de faire écarter l'opposition, ce qui, comme l'a retenu l'Office, exclut l'application de l'art. 8a al. 3 let. d LP. La plainte doit en conséquence être rejetée.</w:t>
      </w:r>
    </w:p>
    <w:p>
      <w:r>
        <w:t>Il appartiendra pour le surplus au plaignant de faire valoir ses moyens de droit matériel, tels une éventuelle péremption de la créance invoquée en poursuite, devant les instances judiciaires compétentes.</w:t>
      </w:r>
    </w:p>
    <w:p>
      <w:r>
        <w:rPr>
          <w:b/>
        </w:rPr>
        <w:t>E. 3</w:t>
      </w:r>
    </w:p>
    <w:p>
      <w:r>
        <w:t>La procédure de plainte est gratuite (art. 20a al. 2 ch. 5 LP et art. 61 al. 2 let. a OELP) et il ne peut être alloué aucuns dépens dans cette procédure (art. 62 al. 2 OELP). * * * * *</w:t>
      </w:r>
    </w:p>
    <w:p>
      <w:r>
        <w:t>- 5/5 -</w:t>
      </w:r>
    </w:p>
    <w:p>
      <w:r>
        <w:t>A/2625/2022-CS PAR CES MOTIFS, La Chambre de surveillance :</w:t>
      </w:r>
    </w:p>
    <w:p>
      <w:r>
        <w:t>A la forme : Déclare recevable la plainte formée le 17 août 2022 par A______ contre la décision rendue le 8 août 2022 par l'Office cantonal des poursuites dans la poursuite n° 1______. Au fond : La rejette. Siégeant : Monsieur Patrick CHENAUX, président; Madame Natalie OPPATJA et Monsieur Anthony HUGUENIN, juges assesseurs;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