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DCSO/476/2022 vom 24. November 2022</w:t>
      </w:r>
    </w:p>
    <w:p>
      <w:r>
        <w:t>GE Cour de justice, 2022-11-24, FR</w:t>
      </w:r>
    </w:p>
    <w:p>
      <w:r>
        <w:rPr>
          <w:b/>
        </w:rPr>
        <w:t xml:space="preserve">Quelle: </w:t>
      </w:r>
      <w:r>
        <w:t>https://mcp.opencaselaw.ch/entscheid/ge_gerichte_DCSO_476_2022</w:t>
      </w:r>
    </w:p>
    <w:p>
      <w:r>
        <w:t>FR: GE_GERICHTE DCSO/476/2022 du 24 novembre 2022</w:t>
      </w:r>
    </w:p>
    <w:p>
      <w:r>
        <w:t>IT: GE_GERICHTE DCSO/476/2022 del 24 novembre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 plainte est gratuite (art. 20a al. 2 ch. 5 LP et art. 61 al. 2 let. a OELP) et il ne peut être alloué aucuns dépens dans cette procédure (art. 62 al. 2 OELP). * * * * *</w:t>
      </w:r>
    </w:p>
    <w:p>
      <w:r>
        <w:t>- 6/6 -</w:t>
      </w:r>
    </w:p>
    <w:p>
      <w:r>
        <w:t>A/2163/2022-CS PAR CES MOTIFS, La Chambre de surveillance :</w:t>
      </w:r>
    </w:p>
    <w:p>
      <w:r>
        <w:t>A la forme : Déclare recevable la plainte formée le 1er juillet 2022 par les A______ contre le procès- verbal de non-lieu de séquestre n° 4______ établi le 20 juin 2022 par l'Office cantonal des poursuites. Au fond : L'admet. Annule en conséquence ledit procès-verbal.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