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DCSO/476/2018 vom 13. September 2018</w:t>
      </w:r>
    </w:p>
    <w:p>
      <w:r>
        <w:t>GE Cour de justice, 2018-09-13, FR</w:t>
      </w:r>
    </w:p>
    <w:p>
      <w:r>
        <w:rPr>
          <w:b/>
        </w:rPr>
        <w:t xml:space="preserve">Quelle: </w:t>
      </w:r>
      <w:r>
        <w:t>https://mcp.opencaselaw.ch/entscheid/ge_gerichte_DCSO_476_2018</w:t>
      </w:r>
    </w:p>
    <w:p>
      <w:r>
        <w:t>FR: GE_GERICHTE DCSO/476/2018 du 13 septembre 2018</w:t>
      </w:r>
    </w:p>
    <w:p>
      <w:r>
        <w:t>IT: GE_GERICHTE DCSO/476/2018 del 13 settembre 2018</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t>- 6/9 -</w:t>
      </w:r>
    </w:p>
    <w:p>
      <w:r>
        <w:t>A/628/2018-CS</w:t>
      </w:r>
    </w:p>
    <w:p>
      <w:r>
        <w:rPr>
          <w:b/>
        </w:rPr>
        <w:t>E. 2.1</w:t>
      </w:r>
    </w:p>
    <w:p>
      <w:r>
        <w:t>L'art. 97 al. 1 LP, applicable par analogie à l'exécution du séquestre en vertu du renvoi de l'art. 275 LP, impose à l'Office d'estimer la valeur des biens saisis, respectivement séquestrés. L'art. 276 al. 1 LP prévoit que cette valeur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et de ne pas séquestrer des biens dont le produit de réalisation prévisible ne dépasserait que dans une moindre mesure le montant des frais (art. 92 al. 2 LP) (STOFFEL/CHABLOZ, op. cit., N 13 ad art. 276 LP). Si la saisie (ou le séquestre) porte sur un immeuble, l'estimation doit déterminer la valeur vénale de celui-ci et de ses accessoires, sans égard au montant des taxes cadastrale ou d'assurance contre l'incendie (art. 9 al. 1 première phrase ORFI). Cette valeur correspondra au produit prévisible de la réalisation forcée, par une vente aux enchères ou de gré à gré (ATF 134 III 42 consid. 3; FOËX, in BAK SchKG I, 2010, N 10 et 11 ad art. 97 LP; DE GOTTRAU, in CR LP, N 6 ad art. 97 LP; WINKLER, in KUKO SchKG, 2014, 2ème édition, N 5 ad art. 97 LP). L'estimation d'un actif est une question d'appréciation, qui peut faire l'objet d'une plainte. Si la saisie porte sur un immeuble, une seconde évaluation par des experts peut en outre être requise aux conditions de l'art. 9 al. 2 ORFI. Il appartient également à l'Office d'apprécier si l'estimation de la valeur d'un actif nécessite qu'il soit fait appel à un expert, ce qui sera généralement le cas lorsqu'elle nécessite des connaissances spécifiques (FOËX, op. cit., N 13 et 14 ad art. 97 LP). Cela vaut en général pour un immeuble (DE GOTTRAU, op. cit., N 10 ad art. 97 LP).</w:t>
      </w:r>
    </w:p>
    <w:p>
      <w:r>
        <w:rPr>
          <w:b/>
        </w:rPr>
        <w:t>E. 2.2</w:t>
      </w:r>
    </w:p>
    <w:p>
      <w:r>
        <w:t>L'art. 97 al. 2 LP – applicable par analogie au séquestre (art. 275 LP) – prévoit que l'Office ne doit saisir – respectivement séquestrer – que les biens nécessaires pour satisfaire les créanciers saisissants – respectivement le créancier séquestrant – en capital, frais et intérêts. La valeur des biens saisis, respectivement séquestrés, ne peut ainsi excéder de façon notable la limite prescrite à l'art. 97 al. 2 LP (DE GOTTRAU, op. cit., N 18 ad art. 97 LP), l'Office pouvant toutefois tenir compte d'une certaine réserve (SCHLEGEL/ZOPFI, Kommentar SchKG, 2017, 4ème édition, Kren Kostkiewicz/Vock [éd.], N 10 ad art. 97 LP). Il pourra en particulier prendre en considération les revendications au sens de l'art. 106 LP qui ont été ou seront exercées sur les biens séquestrés ou saisis, dans la mesure où, si elles sont admises, le produit de réalisation revenant aux créanciers saisissants s'en trouvera diminué (ATF 136 III 490 consid. 4.4; FOËX, op. cit., N 23 ad art. 97 LP). Si ces revendications sont par la suite écartées, et qu'une couverture exagérée au sens de l'art. 97 al. 2 en résulte, la saisie ne pourra toutefois être maintenue sur l'ensemble des actifs saisis (ATF 136 III 490 consid. 4.4; SCHLEGEL/ZOPFI, op. cit., N 10 ad art. 97 LP).</w:t>
      </w:r>
    </w:p>
    <w:p>
      <w:r>
        <w:t>- 7/9 -</w:t>
      </w:r>
    </w:p>
    <w:p>
      <w:r>
        <w:t>A/628/2018-CS</w:t>
      </w:r>
    </w:p>
    <w:p>
      <w:r>
        <w:rPr>
          <w:b/>
        </w:rPr>
        <w:t>E. 2.3</w:t>
      </w:r>
    </w:p>
    <w:p>
      <w:r>
        <w:t>Dans le cas d'espèce, il résulte des observations de l'Office que celui-ci a considéré que l'estimation des biens immobiliers séquestrés nécessitait le recours à un expert. Cette décision, qui entrait dans le cadre du pouvoir d'appréciation dont il disposait, paraît fondée au vu du caractère d'une telle estimation, qui réclame une connaissance spécifique du marché immobilier local, et des conséquences pouvant en découler. Elle n'est du reste critiquée ni par le plaignant ni par la créancière séquestrante. Cela étant, l'Office, pour des motifs tenant à la durée écoulée depuis l'exécution du séquestre et à une volonté en soi louable de "permettre à la procédure de pouvoir avancer", a choisi d'établir et de communiquer aux parties le procès- verbal de séquestre sans attendre les conclusions de l'expert qu'il avait mandaté, et donc sans pouvoir se fonder sur celles-ci pour apprécier la valeur des immeubles séquestrés, alors même qu'il avait considéré que l'avis d'un expert était indispensable à cette opération. Dès lors que l'art. 276 LP lui imposait d'indiquer la valeur estimée de ces immeubles, il a mentionné pour chacun d'eux une valeur calculée sur la base d'estimations fiscales, dont ni lui ni aucune des parties ne prétend qu'elles correspondraient – si ce n'est par l'effet du hasard – au produit prévisible de la réalisation forcée des biens considérés. L'Office admet au contraire implicitement que ces valeurs d'estimation sont erronées puisqu'il annonce dans ses observations avoir l'intention de rectifier le procès-verbal de séquestre une fois en possession des rapports de l'expert mandaté par ses soins. Un tel procédé n'est pas admissible. L'indication dans le procès-verbal de séquestre de la valeur estimée des biens séquestrés n'est en effet pas une prescription de pure forme, mais a des effets concrets sur la suite de la procédure d'exécution forcée. Si cette valeur d'estimation n'est pas contestée en temps utile par la voie de la plainte (ou, pour les immeubles, si une nouvelle estimation au sens de l'art. 9 al. 2 ORFI n'est pas requise en temps utile), elle ne pourra plus l'être par la suite (sous réserve des immeubles, qui doivent être une nouvelle fois estimés au moment de la réalisation) et servira donc de fondement aux décisions que devra prendre l'Office en application des art. 97 al. 2 et 92 al. 2 LP. C'est également cette valeur qui permettra de fixer les sûretés devant être versées par le débiteur séquestré pour recouvrer la libre disposition de ses avoirs (STOFFEL/CHABLOZ, op. cit., N 4 ad art. 277 LP). Si la possibilité d'une rectification ultérieure du procès-verbal du séquestre sur ce point ne peut être d'emblée exclue, elle doit être réservée à des cas exceptionnels dans lesquels l'Office constate après coup qu'une mention figurant dans le procès-verbal de séquestre est erronée en raison d'une méprise, d'une confusion ou encore d'une fausse transcription de sa part. L'Office ne saurait en revanche indiquer dans le procès-verbal de séquestre une estimation qu'il considère lui-même comme erronée en partant de l'idée qu'elle n'est que provisoire, avec l'intention de la remplacer par la suite par l'estimation qu'il estimera exacte.</w:t>
      </w:r>
    </w:p>
    <w:p>
      <w:r>
        <w:t>- 8/9 -</w:t>
      </w:r>
    </w:p>
    <w:p>
      <w:r>
        <w:t>A/628/2018-CS La plainte est donc, dans cette mesure, bien fondée. Le procès-verbal de séquestre établi le 7 février 2018 doit donc être annulé et l'Office invité à en établir un nouveau, dans lequel seront indiquées les estimations de la valeur des biens séquestrés qu'il aura considérées exactes. Il incombera également à l'Office, dans ce nouveau procès-verbal de séquestre, d'indiquer pour quelle raison seule la part de copropriété n° 9______, et non la part de copropriété par étages n° 8______, pourtant désignée par le juge du séquestre, a été séquestrée.</w:t>
      </w:r>
    </w:p>
    <w:p>
      <w:r>
        <w:rPr>
          <w:b/>
        </w:rPr>
        <w:t>E. 2.4</w:t>
      </w:r>
    </w:p>
    <w:p>
      <w:r>
        <w:t>Il résulte des observations de l'Office que celui-ci a d'ores et déjà mandaté un expert aux fins d'estimer la valeur des actifs séquestrés, de telle sorte que la plainte est, sur ce point, sans objet.</w:t>
      </w:r>
    </w:p>
    <w:p>
      <w:r>
        <w:rPr>
          <w:b/>
        </w:rPr>
        <w:t>E. 2.5</w:t>
      </w:r>
    </w:p>
    <w:p>
      <w:r>
        <w:t>Ce n'est qu'une fois que l'Office aura estimé la valeur des immeubles séquestrés qu'il pourra examiner si celle-ci excède de manière notable l'assiette du séquestre, dont la Chambre de céans a considéré, dans les considérants de sa décision du 30 novembre 2017 et au vu des circonstances connues à cette date, qu'elle pouvait être fixée à 420'000 fr. En ce qu'elle paraît viser à ce qu'il soit ordonné à l'Office de renoncer à séquestrer certains des immeubles visés par l'ordonnance de séquestre, la plainte est donc prématurée et doit en conséquence être rejetée. Il sera néanmoins relevé, par souci de clarté, que l'Office ne pourra se limiter, lorsqu'il examinera la conformité du séquestre à l'art. 97 al. 2 LP, à une comparaison entre la valeur des avoirs séquestrés et l'assiette du séquestre. Comme indiqué ci-dessus (consid. 2.2), il pourra en effet prendre en considération les probables revendications susceptibles de réduire la part du produit de la vente revenant à la créancière séquestrante, au premier rang desquelles les gages immobiliers grevant les parts de copropriété séquestrées, les parts de copropriété par étages sur lesquelles elles portent ou encore l'immeuble principal (cf. art. 73g ORFI).</w:t>
      </w:r>
    </w:p>
    <w:p>
      <w:r>
        <w:rPr>
          <w:b/>
        </w:rPr>
        <w:t>E. 3</w:t>
      </w:r>
    </w:p>
    <w:p>
      <w:r>
        <w:t>La procédure de plainte est gratuite (art. 20a al. 2 ch. 5 LP et art. 61 al. 2 let. a OELP) et il ne peut être alloué aucuns dépens dans cette procédure (art. 62 al. 2 OELP).</w:t>
      </w:r>
    </w:p>
    <w:p>
      <w:r>
        <w:t>* * * * *</w:t>
      </w:r>
    </w:p>
    <w:p>
      <w:r>
        <w:t>- 9/9 -</w:t>
      </w:r>
    </w:p>
    <w:p>
      <w:r>
        <w:t>A/628/2018-CS PAR CES MOTIFS, La Chambre de surveillance : A la forme : Déclare recevable la plainte formée le 22 février 2018 par A______ contre le procès- verbal de séquestre n° 10______. Au fond : Constate qu'elle est partiellement sans objet. L'admet partiellement, en ce sens que le procès-verbal de séquestre n° 10______ est annulé et que l'Office des poursuites est invité l'établir à nouveau, en indiquant la valeur des actifs séquestrés qu'il aura effectivement estimée en tenant compte des conclusions de l'expert mandaté à ces fins. La rejette pour le surplus. Siégeant : Monsieur Patrick CHENAUX, président; Messieurs Georges ZUFFEREY et Mathieu HOWALD, juges assesseurs ;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