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DCSO/474/2011 vom 8. Dezember 2011</w:t>
      </w:r>
    </w:p>
    <w:p>
      <w:r>
        <w:t>GE Cour de justice, 2011-12-08, FR</w:t>
      </w:r>
    </w:p>
    <w:p>
      <w:r>
        <w:rPr>
          <w:b/>
        </w:rPr>
        <w:t xml:space="preserve">Quelle: </w:t>
      </w:r>
      <w:r>
        <w:t>https://mcp.opencaselaw.ch/entscheid/ge_gerichte_DCSO_474_2011</w:t>
      </w:r>
    </w:p>
    <w:p>
      <w:r>
        <w:t>FR: GE_GERICHTE DCSO/474/2011 du 8 décembre 2011</w:t>
      </w:r>
    </w:p>
    <w:p>
      <w:r>
        <w:t>IT: GE_GERICHTE DCSO/474/2011 del 8 dicembre 2011</w:t>
      </w:r>
    </w:p>
    <w:p>
      <w:pPr>
        <w:pStyle w:val="Heading2"/>
      </w:pPr>
      <w:r>
        <w:t>Erwägungen</w:t>
      </w:r>
    </w:p>
    <w:p>
      <w:r>
        <w:rPr>
          <w:b/>
        </w:rPr>
        <w:t>E. 1.1</w:t>
      </w:r>
    </w:p>
    <w:p>
      <w:r>
        <w:t>Il peut être porté plainte contre toute mesure déterminée ou omission de l'Office qui consacre une violation de la loi ou qui n'est pas justifiée en fait (art. 17 al. al. 1 LP). La plainte doit être déposée dans les dix jours de celui où le plaignant a eu connaissance de la mesure (art. 17 al. 2 LP).</w:t>
      </w:r>
    </w:p>
    <w:p>
      <w:r>
        <w:t>A/2329/2011-CS - 4 -</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w:t>
      </w:r>
    </w:p>
    <w:p>
      <w:r>
        <w:rPr>
          <w:b/>
        </w:rPr>
        <w:t>E. 1.3</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 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ATF 120 III 107 consid. 2 p. 108/109 ; 99 III 58 consid.</w:t>
      </w:r>
    </w:p>
    <w:p>
      <w:r>
        <w:rPr>
          <w:b/>
        </w:rPr>
        <w:t>E. 1.4</w:t>
      </w:r>
    </w:p>
    <w:p>
      <w:r>
        <w:t>En l'espèce, la plainte a pour objet un courrier de l'Office du 18 juillet 2011, par lequel ce dernier rejette la demande du plaignant de réouvrir la faillite de la société P______ SA, dont ledit plaignant est l’un des créanciers. Il s’agit bien là d’une décision ayant une incidence sur la faillite dans laquelle le plaignant a des intérêts et non d’une simple opinion exprimée par l’Office, de sorte que la plainte, déposée dans le délai de 10 jours dès la connaissance de cette décision par le plaignant est recevable.</w:t>
      </w:r>
    </w:p>
    <w:p>
      <w:r>
        <w:rPr>
          <w:b/>
        </w:rPr>
        <w:t>E. 2</w:t>
      </w:r>
    </w:p>
    <w:p>
      <w:r>
        <w:t>p. 60/61).</w:t>
      </w:r>
    </w:p>
    <w:p>
      <w:r>
        <w:rPr>
          <w:b/>
        </w:rPr>
        <w:t>E. 2.1</w:t>
      </w:r>
    </w:p>
    <w:p>
      <w:r>
        <w:t>Une plainte pour déni de justice est recevable en tout temps (art. 17 al. 2 et 3 LP).</w:t>
      </w:r>
    </w:p>
    <w:p>
      <w:r>
        <w:rPr>
          <w:b/>
        </w:rPr>
        <w:t>E. 2.2</w:t>
      </w:r>
    </w:p>
    <w:p>
      <w:r>
        <w:t>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Commentaire ad art. 17 n° 238 ss ; ATF 101 III 68 consid. 1, JdT 1977 II 54, 55 et les références ; ATF 101 III 1 consid. 2, JdT 1976 II 34 ; ATF 97 III 28 consid. 3a, JdT 1971 II 120, 123 ss ; cf. ég. relativement à l’ancien art. 19</w:t>
      </w:r>
    </w:p>
    <w:p>
      <w:r>
        <w:t>A/2329/2011-CS - 5 - al. 2 LP : ATF 7B.179/2003 du 22 août 2003 consid. 3.1 ; ATF 7B.253/2003 du 23 décembre 2003 consid. 3.2).</w:t>
      </w:r>
    </w:p>
    <w:p>
      <w:r>
        <w:rPr>
          <w:b/>
        </w:rPr>
        <w:t>E. 2.3</w:t>
      </w:r>
    </w:p>
    <w:p>
      <w:r>
        <w:t>En l'espèce, il apparaît que les nouveaux actifs allégués de la société faillie, sur lesquels le plaignant se fonde pour réclamer la réouverture de la faillite après sa clôture pour défaut d’actifs et pour défaut d’avance de frais par un créancier, soit étaient déjà connus de l’Office avant cette clôture, soit consistent en des prétentions litigieuses nécessitant l’intentât d’une procédure judiciaire pour les faire reconnaître en faveur de la masse. La faillie n'a manifestement pas les moyens de soutenir une telle procédure alors que le plaignant lui-même, en sa qualité de créancier, n’a pas jugé utile de procéder à l'avance de frais requise en octobre 2010 pour éviter la clôture de cette faillite et réclamer la cession de ces prétentions, une fois sa liquidation ordonnée. L’argument du déni de justice invoqué par le plaignant, qui s’élève contre l’inaction alléguée de l’Office, tombe ainsi à faux, l’attitude de ce dernier n’étant pas constitutive d'un tel déni de justice formel au sens des considérants rappelés ci-dessus.</w:t>
      </w:r>
    </w:p>
    <w:p>
      <w:r>
        <w:rPr>
          <w:b/>
        </w:rPr>
        <w:t>E. 3</w:t>
      </w:r>
    </w:p>
    <w:p>
      <w:r>
        <w:t>Il n'est pas perçu de dépens (art. 62 al. 2 OELP).</w:t>
      </w:r>
    </w:p>
    <w:p>
      <w:r>
        <w:t>* * * * *</w:t>
      </w:r>
    </w:p>
    <w:p>
      <w:r>
        <w:t>A/2329/2011-CS - 6 -</w:t>
      </w:r>
    </w:p>
    <w:p>
      <w:r>
        <w:t>PAR CES MOTIFS, La Chambre de surveillance : A la forme : Déclare recevable la plainte formée le 4 août 2011 par M. G______ contre une décision de l’Office des faillites prise le 18 juillet 2011 dans le cadre de la faillite de la société P______ SA. Au fond : Rejette cette plainte. Siégeant : Madame Valérie LAEMMEL-JUILLARD, présidente ; Madame Marilyn NAHMANI et Monsieur Mathieu HOWALD,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