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DCSO/471/2017 vom 21. September 2017</w:t>
      </w:r>
    </w:p>
    <w:p>
      <w:r>
        <w:t>GE Cour de justice, 2017-09-21, FR</w:t>
      </w:r>
    </w:p>
    <w:p>
      <w:r>
        <w:rPr>
          <w:b/>
        </w:rPr>
        <w:t xml:space="preserve">Quelle: </w:t>
      </w:r>
      <w:r>
        <w:t>https://mcp.opencaselaw.ch/entscheid/ge_gerichte_DCSO_471_2017</w:t>
      </w:r>
    </w:p>
    <w:p>
      <w:r>
        <w:t>FR: GE_GERICHTE DCSO/471/2017 du 21 septembre 2017</w:t>
      </w:r>
    </w:p>
    <w:p>
      <w:r>
        <w:t>IT: GE_GERICHTE DCSO/471/2017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Des circonstances tenant à l'organisation des offices des poursuites, à leur dotation en personnel ou encore à l'adéquation de leur outil informatique ne justifient pas le non-respect des délais fixés par la loi (ERARD, in op. cit., n° 59 ad art. 17 LP; ATF 107 III 3 consid. 2).</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w:t>
      </w:r>
    </w:p>
    <w:p>
      <w:r>
        <w:t>- 4/5 -</w:t>
      </w:r>
    </w:p>
    <w:p>
      <w:r>
        <w:t>A/1391/2017-CS diligence, d'éventuelles difficultés à le localiser, etc. L'Office n'en est pas moins tenu de poursuivre de manière diligente et sans désemparer ses efforts en vue de la notification, dans le respect des art. 64 et suivants LP.</w:t>
      </w:r>
    </w:p>
    <w:p>
      <w:r>
        <w:rPr>
          <w:b/>
        </w:rPr>
        <w:t>E. 2.3</w:t>
      </w:r>
    </w:p>
    <w:p>
      <w:r>
        <w:t>Il résulte en l'espèce du dossier et des explications de l'Office qu'un délai de presque trois mois s'est écoulé entre la réception de la réquisition de poursuite et l'établissement du commandement de payer. Comme l'admet l'Office, un tel délai n'est manifestement pas compatible avec l'exigence de célérité résultant de l'art. 69 al. 1 LP, ce que des difficultés informatiques ne sauraient excuser.</w:t>
      </w:r>
    </w:p>
    <w:p>
      <w:r>
        <w:t>La durée de la procédure de notification proprement dite s'élevait pour sa part à environ sept mois au moment du dépôt par l'Office de ses observations, sans que le commandement de payer ait pu être notifié ou une décision de non-lieu rendue. Quand bien même cette durée s'explique en grande partie par la difficulté à localiser le débiteur – l'Office ayant régulièrement procédé à des actes tendant à la notification – une telle durée est elle aussi objectivement excessive.</w:t>
      </w:r>
    </w:p>
    <w:p>
      <w:r>
        <w:t>La plainte sera donc admise et l'Office invité à poursuivre sans désemparer ses démarches en vue de la notification du commandement de payer.</w:t>
      </w:r>
    </w:p>
    <w:p>
      <w:r>
        <w:rPr>
          <w:b/>
        </w:rPr>
        <w:t>E. 3</w:t>
      </w:r>
    </w:p>
    <w:p>
      <w:r>
        <w:t>La procédure de plainte est gratuite (art. 20a al. 2 ch. 5 LP et art. 61 al. 2 let. a OELP) et il ne peut être alloué aucuns dépens dans cette procédure (art. 62 al. 2 OELP). * * * * *</w:t>
      </w:r>
    </w:p>
    <w:p>
      <w:r>
        <w:t>- 5/5 -</w:t>
      </w:r>
    </w:p>
    <w:p>
      <w:r>
        <w:t>A/1391/2017-CS PAR CES MOTIFS, La Chambre de surveillance : A la forme : Déclare recevable la plainte formée le 18 avril 2017 par l'ETAT DE VAUD pour retard injustifié de la part de l'Office des poursuites dans la poursuite n°16 xxxx90 U. Au fond : Constate que l'Office des poursuites a tardé de manière injustifiée à traiter la réquisition de poursuite datée du 28 juin 2016. Invite l'Office des poursuites à poursuivre jusqu'à son terme et sans désemparer la procédure de notification du commandement de payer, poursuite n°16 xxxx90 U.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