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DCSO/470/2017 vom 21. September 2017</w:t>
      </w:r>
    </w:p>
    <w:p>
      <w:r>
        <w:t>GE Cour de justice, 2017-09-21, FR</w:t>
      </w:r>
    </w:p>
    <w:p>
      <w:r>
        <w:rPr>
          <w:b/>
        </w:rPr>
        <w:t xml:space="preserve">Quelle: </w:t>
      </w:r>
      <w:r>
        <w:t>https://mcp.opencaselaw.ch/entscheid/ge_gerichte_DCSO_470_2017</w:t>
      </w:r>
    </w:p>
    <w:p>
      <w:r>
        <w:t>FR: GE_GERICHTE DCSO/470/2017 du 21 septembre 2017</w:t>
      </w:r>
    </w:p>
    <w:p>
      <w:r>
        <w:t>IT: GE_GERICHTE DCSO/470/2017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- 3/5 -</w:t>
      </w:r>
    </w:p>
    <w:p>
      <w:r>
        <w:t>A/1390/2017-CS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En l'espèce, l'Office conteste avoir jamais reçu la réquisition de continuer la poursuite du 25 septembre 2015, et donc avoir été valablement requis de procéder à un acte qui lui incombait.</w:t>
      </w:r>
    </w:p>
    <w:p>
      <w:r>
        <w:t>La preuve que la continuation de la poursuite a bien été requise et à quelle date incombe au créancier poursuivant. Si cette requête revêt la forme écrite, cette preuve implique celle de la réception de cet écrit par l'Office. Cette preuve peut notamment être apportée par la production d'un reçu que l'Office, sur demande, est tenu de délivrer gratuitement (art. 88 al. 3 LP). Elle peut également l'être par tout autre moyen de preuve apte à emporter la conviction.</w:t>
      </w:r>
    </w:p>
    <w:p>
      <w:r>
        <w:t>Il résulte en l'occurrence du libellé de la réquisition de continuer la poursuite que le plaignant affirme avoir adressée le 25 septembre 2015 à l'Office qu'il l'aurait fait par pli recommandé. La preuve de la réception d'un tel pli par l'Office pouvait ainsi aisément être apportée par la production d'un extrait track&amp;trace. Le plaignant n'a toutefois produit un tel extrait ni à l'appui de sa plainte ni, après que les observations de l'Office lui eurent été transmises, dans le cadre d'une réplique. Il n'a pas davantage offert d'apporter la preuve de la réception par l'Office de sa réquisition d'une autre manière.</w:t>
      </w:r>
    </w:p>
    <w:p>
      <w:r>
        <w:t>- 4/5 -</w:t>
      </w:r>
    </w:p>
    <w:p>
      <w:r>
        <w:t>A/1390/2017-CS</w:t>
      </w:r>
    </w:p>
    <w:p>
      <w:r>
        <w:t>Pour regrettable qu'elle soit, il ne peut par ailleurs être déduit de l'absence de réaction de l'Office aux courriers de relance que lui a adressés le plaignant qu'il aurait reçu la réquisition mentionnée dans ces courriers.</w:t>
      </w:r>
    </w:p>
    <w:p>
      <w:r>
        <w:t>Il y a ainsi lieu de retenir, au vu de la contestation de cette réception par l'Office, que la continuation de la poursuite n'a jamais été requise. L'Office ne pouvant tarder à procéder à la saisie s'il n'en a pas été dûment requis, la plainte doit être rejetée.</w:t>
      </w:r>
    </w:p>
    <w:p>
      <w:r>
        <w:rPr>
          <w:b/>
        </w:rPr>
        <w:t>E. 3</w:t>
      </w:r>
    </w:p>
    <w:p>
      <w:r>
        <w:t>La procédure de plainte est gratuite (art. 20a al. 2 ch. 5 LP et art. 61 al. 2 let. a OELP) et il ne peut être alloué aucuns dépens dans cette procédure (art. 62 al. 2 OELP). * * * * *</w:t>
      </w:r>
    </w:p>
    <w:p>
      <w:r>
        <w:t>- 5/5 -</w:t>
      </w:r>
    </w:p>
    <w:p>
      <w:r>
        <w:t>A/1390/2017-CS PAR CES MOTIFS, La Chambre de surveillance : A la forme : Déclare recevable la plainte formée le 18 avril 2017 par l'ETAT DE VAUD pour retard injustifié de la part de l'Office des poursuites dans la poursuite n° 15 xxxx66 Y. Au fond : La rejette.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