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DCSO/46/2017 vom 9. Februar 2017</w:t>
      </w:r>
    </w:p>
    <w:p>
      <w:r>
        <w:t>GE Cour de justice, 2017-02-09, FR</w:t>
      </w:r>
    </w:p>
    <w:p>
      <w:r>
        <w:rPr>
          <w:b/>
        </w:rPr>
        <w:t xml:space="preserve">Quelle: </w:t>
      </w:r>
      <w:r>
        <w:t>https://mcp.opencaselaw.ch/entscheid/ge_gerichte_DCSO_46_2017</w:t>
      </w:r>
    </w:p>
    <w:p>
      <w:r>
        <w:t>FR: GE_GERICHTE DCSO/46/2017 du 9 février 2017</w:t>
      </w:r>
    </w:p>
    <w:p>
      <w:r>
        <w:t>IT: GE_GERICHTE DCSO/46/2017 del 9 febbraio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telles que la saisie de rente.</w:t>
      </w:r>
    </w:p>
    <w:p>
      <w:r>
        <w:t>La plainte doit être déposée dans les dix jours de celui où le plaignant a eu connaissance de la mesure (art. 17 al. 2 LP). Cela étant, la plainte est recevable en tout temps lorsque, comme le débiteur le fait valoir en l'espèce, la mesure attaquée porte atteinte à son minimum vital (art. 22 LP; ATF 114 III 78 consid. 3).</w:t>
      </w:r>
    </w:p>
    <w:p>
      <w:r>
        <w:t>Pour le surplus, la plainte répond aux exigences de forme (art. 9 al. 4 LaLP; art. 65 al. 1 et 2 LPA).</w:t>
      </w:r>
    </w:p>
    <w:p>
      <w:r>
        <w:rPr>
          <w:b/>
        </w:rPr>
        <w:t>E. 1.2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 du Tribunal fédéral 5A_224/2013 du 15 mai 2011 consid. 2.2).</w:t>
      </w:r>
    </w:p>
    <w:p>
      <w:r>
        <w:rPr>
          <w:b/>
        </w:rPr>
        <w:t>E. 2</w:t>
      </w:r>
    </w:p>
    <w:p>
      <w:r>
        <w:t>Le plaignant critique les charges retenues par l'Office dans l'établissement de sa quotité insaisissable.</w:t>
      </w:r>
    </w:p>
    <w:p>
      <w:r>
        <w:t>2.1.1 Selon l'art. 93 al. 1 LP, les revenus ne peuvent être saisis que déduction faite de ce que le préposé estime indispensable au débiteur et à sa famille (minimum vital).</w:t>
      </w:r>
    </w:p>
    <w:p>
      <w:r>
        <w:t>Pour fixer le montant saisissable, l'Office doit d'abord tenir compte de toutes les ressources du débiteur, puis évaluer son revenu net en opérant les déductions</w:t>
      </w:r>
    </w:p>
    <w:p>
      <w:r>
        <w:t>- 5/10 -</w:t>
      </w:r>
    </w:p>
    <w:p>
      <w:r>
        <w:t>A/3442/2016-CS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t>Seuls les montants effectivement payés doivent être pris en compte (OCHSNER, in Commentaire romand LP, 2005, n. 82 s. ad art. 93 LP).</w:t>
      </w:r>
    </w:p>
    <w:p>
      <w:r>
        <w:t>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les frais de déplacement nécessaires pour se rendre au travail, s'ils sont justifiés et à la charge du débiteur (ch. II.4) de même que les pensions alimentaires dues en vertu de la loi (ch. II.5).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JdT 1997 II 163). 2.1.2 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(arrêt du Tribunal fédéral 5A_252/2011 du 14 juillet 2011 consid. 4 et les arrêts cités). 2.1.3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Les personnes sans activité lucrative qui touchent un revenu minimum ou d'autres prestations de l'aide sociale publique paient la cotisation minimale (art. 3 al. 2 let. b LAVS). Pour les personnes sans activité lucrative dont la somme de la fortune et du revenu annuel acquis sous forme de rente et multiplié par 20 est inférieure à 300'000 fr., la cotisation minimale est fixée à 478 fr. par année. Les</w:t>
      </w:r>
    </w:p>
    <w:p>
      <w:r>
        <w:t>- 6/10 -</w:t>
      </w:r>
    </w:p>
    <w:p>
      <w:r>
        <w:t>A/3442/2016-CS caisses de compensation AVS prélèvent en outre une contribution aux frais d'administration équivalant au maximum à 5 % des cotisations (cf. Mémento 2.03 - Cotisations des personnes sans activité lucrative à l'AVS, à l'AI et aux APG, état au 1er janvier 2017, p. 6 s.). Le montant minimal des cotisations AVS est ainsi de 41 fr. 85. 2.1.4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Cette obligation est cependant limitée par les conditions économiques et les ressources des parents;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(arrêts du Tribunal fédéral 5A_429/2013 arrêt du 16 août 2013 consid. 4; 5A_919/2012 du 11 février 2013 consid. 5.3 et les références citées).</w:t>
      </w:r>
    </w:p>
    <w:p>
      <w:r>
        <w:t>2.2.1 En l'espèce, le plaignant et son épouse occupent un appartement de trois pièces dont le loyer mensuel est de 1'964 fr. Ce montant est certes supérieur de presque 30 % par rapport au loyer moyen prévalant à Genève pour un bien similaire en 2016 (cf. statistiques cantonales genevoises de l'Office des statistiques : Loyer mensuel moyen selon le nombre de pièces, la nature du logement, l'époque de construction de l'immeuble, la commune et le secteur statistique, le statut du bail, en 2016, T 05.04.2.01; pour des logements à loyer libre, neufs ou non, loués à de nouveaux locataires au cours des douze derniers mois, le loyer était de 1'510 fr. en août 2016). Toutefois, cette différence n'est pas excessive au point de considérer le loyer du plaignant comme disproportionné et il n'est pas déraisonnable que le débiteur et son épouse occupent à deux un appartement de trois pièces. Il n'y a dès lors pas lieu de réduire le montant du loyer retenu dans le minimum vital du plaignant.</w:t>
      </w:r>
    </w:p>
    <w:p>
      <w:r>
        <w:t>Les charges mensuelles de 50 fr. 25, dont le plaignant allègue s'acquitter en lien avec son logement, ne sont pas établies. En effet, le budget produit par le plaignant n'a aucune force probante et les maximes inquisitoire et d'office ne dispensaient pas le plaignant, à qui il incombait de collaborer activement à l'établissement de ses charges, de produire les justificatifs idoines. C'est dès lors à juste titre que l'Office n'a pas tenu compte de ces charges précitées de 50 fr. 25 par mois.</w:t>
      </w:r>
    </w:p>
    <w:p>
      <w:r>
        <w:t>- 7/10 -</w:t>
      </w:r>
    </w:p>
    <w:p>
      <w:r>
        <w:t>A/3442/2016-CS Le montant de 315 fr. 55 par année payé à E______ SA, soit 26 fr. 30 par mois, remplace la garantie de loyer que les époux ______ auraient normalement versée à leur bailleur. Pour cette raison, cette charge fait partie des frais accessoires liés au logement, de sorte qu'elle doit être intégrée dans le minimum vital insaisissable des époux ______.</w:t>
      </w:r>
    </w:p>
    <w:p>
      <w:r>
        <w:t>2.2.2 Le plaignant allègue s'acquitter de cotisations AVS à hauteur de 121 fr. par mois pour son épouse et lui.</w:t>
      </w:r>
    </w:p>
    <w:p>
      <w:r>
        <w:t>Le plaignant et son épouse, qui sont rentiers AI et donc sans activité lucrative, n'ont pas encore atteint l'âge de la retraite, de sorte qu'ils ont l'obligation de verser des cotisations AVS. Le plaignant, à qui il incombait de participer activement à l'établissement de ses charges, n'a toutefois pas contesté le montant de la cotisation minimale retenu par l'Office et n'a produit aucun document démontrant qu'il s'acquitterait d'un montant plus élevé.</w:t>
      </w:r>
    </w:p>
    <w:p>
      <w:r>
        <w:t>Partant, c'est à raison que l'Office a arrêté les cotisations AVS dont les époux ______ s'acquittent au montant minimal légal, soit à 41 fr. 85 par personne. 2.2.3 Le plaignant fait valoir des frais liés à la voiture du couple (leasing, assurance, impôts).</w:t>
      </w:r>
    </w:p>
    <w:p>
      <w:r>
        <w:t>Les frais précités ne sont pas indispensables à l'exercice d'une profession, puisqu'étant rentiers à l'AI, ni le plaignant ni son épouse ne travaillent. Ces frais ne sont pas non plus rendus indispensables en raison des problèmes de santé de C______. Certes, selon les certificats médicaux produits par le plaignant, elle souffre ou a souffert d'une incontinence des selles et d'une incontinence urinaire en juillet 2015, puis d'une maladie "l'empêchant de prendre les transports publics" en mars 2016. Toutefois, ces descriptions sont trop vagues pour permettre de déterminer la nature, la durée et l'actualité de la maladie dont souffre C______. A cela s'ajoute que les certificats médicaux produits sont muets sur les modalités (nature, lieu, fréquence, durée) du traitement médical de C______, dont le certificat du 10 mars 2016 fait état. Dans ces circonstances, on ne saurait déduire des certificats précités qu'une voiture lui serait indispensable pour pouvoir suivre son traitement médical. Du reste, le certificat du 10 mars 2016 se borne à indiquer qu'il serait "souhaitable" que C______ dispose d'une voiture, de sorte que l'utilisation par les époux ______ d'un véhicule automobile relève plutôt du confort que d'une nécessité. Partant, c'est à bon droit que l'Office n'a pas tenu compte des frais de transport engendrés par ce véhicule, tels qu'allégués par le plaignant.</w:t>
      </w:r>
    </w:p>
    <w:p>
      <w:r>
        <w:t>- 8/10 -</w:t>
      </w:r>
    </w:p>
    <w:p>
      <w:r>
        <w:t>A/3442/2016-CS Cela étant, pourrait-on les admettre dans le minimum vital insaisissable du débiteur, ce qui n'est pas le cas, qu'un leasing de près de 900 fr. par mois implique la possession d'un véhicule coûteux, de sorte que l'on pourrait exiger dudit débiteur qu'il réduise cette charge en le vendant pour acquérir un véhicule plus modeste et d'occasion, mieux adapté aux revenus de son ménage et à ses autres dettes. 2.2.4 Le plaignant fait en outre valoir des frais de 600 fr. pour l'entretien de son fils majeur. Contrairement à ce que soutient le plaignant, ce dernier n'est plus un adolescent, mais un adulte, âgé de 24 ans au moment de l'exécution en 2016 de la saisie litigieuse. Or, même si le plaignant et son épouse ont continué à prendre en charge leur fils au-delà de la majorité de celui-ci, ce dernier ne poursuit aucune formation sérieuse. En outre, le plaignant n'a produit aucune pièce susceptible de démontrer que cet enfant majeur ne peut assumer seul ces frais d'entretien de 600 fr. par le bais d'un emploi, même modeste. Enfin, de leur côté, le débiteur plaignant et son épouse disposent de ressources financières limitées, qui ne leur permettent pas d'assumer ces frais en plus de leurs propres charges minimales ainsi que de la couverture des dettes dudit débiteur. Dans ces circonstances, ce dernier n'a plus l'obligation légale d'entretenir son fils (cf. art. 277 al. 2 CC) et c'est dès lors à bon droit que l'Office n'a pas inclus dans le minimum vital insaisissable du plaignant l'entretien à raison de 600 fr. par mois de son fils majeur.</w:t>
      </w:r>
    </w:p>
    <w:p>
      <w:r>
        <w:rPr>
          <w:b/>
        </w:rPr>
        <w:t>E. 2.3</w:t>
      </w:r>
    </w:p>
    <w:p>
      <w:r>
        <w:t>Compte tenu de ce qui précède, les charges incompressibles des époux ______ s'élèvent à 3'774 fr., comprenant leur entretien de base pour un couple selon les normes OP (1'700 fr.), leur loyer (1'964 fr.), la prime due à E______ SA (26 fr. 30), ainsi que leurs deux cotisations AVS à raison de 41 fr. 85 chacun. La participation du plaignant aux charges du couple étant de 65.84 %, sa participation effective auxdites charges est de 2'484 fr. 80 (65.84 % de 3'774 fr.), de sorte qu'au vu de ses revenus de 3'398 fr., la quotité mensuelle saisissable du plaignant s'élève à 913 fr. (3'398 fr. – 2'484 fr. 80). Partant, la plainte sera partiellement admise dans le sens de ce qui précède.</w:t>
      </w:r>
    </w:p>
    <w:p>
      <w:r>
        <w:t>- 9/10 -</w:t>
      </w:r>
    </w:p>
    <w:p>
      <w:r>
        <w:t>A/3442/2016-CS</w:t>
      </w:r>
    </w:p>
    <w:p>
      <w:r>
        <w:rPr>
          <w:b/>
        </w:rPr>
        <w:t>E. 3</w:t>
      </w:r>
    </w:p>
    <w:p>
      <w:r>
        <w:t>La procédure de plainte est gratuite (art. 20a al. 2 ch. 5 LP; art. 61 al. 2 let. a OELP) et il ne peut être alloué aucuns dépens dans cette procédure (art. 62 al. 2 OELP). * * * * *</w:t>
      </w:r>
    </w:p>
    <w:p>
      <w:r>
        <w:t>- 10/10 -</w:t>
      </w:r>
    </w:p>
    <w:p>
      <w:r>
        <w:t>A/3442/2016-CS PAR CES MOTIFS, La Chambre de surveillance : A la forme : Déclare recevable la plainte formée le 11 octobre 2016 par A______ contre la saisie de rente prononcée dans le cadre de la poursuite n° 14 xxxx87 L. Au fond : L'admet partiellement. Réduit la quotité saisissable sur la rente de 2ème pilier de A______ à 913 fr. par mois. Siégeant : Madame Valérie LAEMMEL-JUILLARD, présidente; Monsieur Michel BERTSCHY et Monsieur Claude MARCET,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