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DCSO/466/2011 vom 8. Dezember 2011</w:t>
      </w:r>
    </w:p>
    <w:p>
      <w:r>
        <w:t>GE Cour de justice, 2011-12-08, FR</w:t>
      </w:r>
    </w:p>
    <w:p>
      <w:r>
        <w:rPr>
          <w:b/>
        </w:rPr>
        <w:t xml:space="preserve">Quelle: </w:t>
      </w:r>
      <w:r>
        <w:t>https://mcp.opencaselaw.ch/entscheid/ge_gerichte_DCSO_466_2011</w:t>
      </w:r>
    </w:p>
    <w:p>
      <w:r>
        <w:t>FR: GE_GERICHTE DCSO/466/2011 du 8 décembre 2011</w:t>
      </w:r>
    </w:p>
    <w:p>
      <w:r>
        <w:t>IT: GE_GERICHTE DCSO/466/2011 del 8 dicembre 2011</w:t>
      </w:r>
    </w:p>
    <w:p>
      <w:pPr>
        <w:pStyle w:val="Heading2"/>
      </w:pPr>
      <w:r>
        <w:t>Regeste</w:t>
      </w:r>
    </w:p>
    <w:p>
      <w:r>
        <w:t>Résumé: La confirmation d'une décision antérieure ne fait pas revivre le délai de plainte. La saisie ne peut porter que pour des biens pour lesquels il existe des indices de leur appartenance au débiteur.</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(cf. Nicolas JEANDIN, Poursuite pour dettes et faillite, La plainte, FJS n° 679 p. 6; Franco LORANDI, Betreibungsrechtliche Beschwerde und Nichtigkeit, Kommentar zu den Artikeln 13-30 SchKG, Bâle-Genève-Munich 2000, n. 46 ss ad art. 17; Pierre-Robert GILLIERON, Commentaire de la loi fédérale sur la poursuite pour dettes et la faillite, n. 9 ss ad art. 17; Flavio COMETTA, in SchKG I, n. 18 ss ad art. 17; Kurt AMONN/Fridolin WALTHER, Grundriss des Schuldbetreibungs- und Konkursrechts, 8ème éd., Berne 2008, § 6 n. 7 ss).</w:t>
      </w:r>
    </w:p>
    <w:p>
      <w:r>
        <w:rPr>
          <w:b/>
        </w:rPr>
        <w:t>E. 1.2</w:t>
      </w:r>
    </w:p>
    <w:p>
      <w:r>
        <w:t>La plainte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rés. in JT 1978 II 44; GILLIERON, op. cit., nn. 222-223 ad art. 17 LP). Si le délai n’est pas observé, la décision ou mesure en cause entre en force, sous réserve d’une éventuelle constatation de nullité, hors délai de plainte, selon l’art. 22 al. 1 LP (JEANDIN, op. cit., pp. 14-15 ; TF, 7B.233/2004 du 24 décembre 2004 consid. 1.1).</w:t>
      </w:r>
    </w:p>
    <w:p>
      <w:r>
        <w:t>- 5/7 -</w:t>
      </w:r>
    </w:p>
    <w:p>
      <w:r>
        <w:t>A/2736/2011-CS La confirmation d’une décision antérieure ne fait en principe pas revivre le délai de plainte, ne le restitue pas et ne fait pas partir de nouveau délai. De même, une nouvelle décision identique à une décision précédente ne peut faire courir un nouveau délai de plainte que si, entre-temps, des faits nouveaux se sont produits, qui soient de nature à modifier la décision (GILLIERON, op. cit., nn. 184 et 185 ad art. 17 LP).</w:t>
      </w:r>
    </w:p>
    <w:p>
      <w:r>
        <w:rPr>
          <w:b/>
        </w:rPr>
        <w:t>E. 1.3</w:t>
      </w:r>
    </w:p>
    <w:p>
      <w:r>
        <w:t>En l’espèce, force est de constater que la plainte est dirigée contre une simple confirmation d’une décision antérieurement prise. Le courrier du 26 août 2011 dont est plainte ne fait en effet que confirmer la décision de l’Office du 17 août 2011 de ne pas procéder à la saisie du véhicule litigieux. La plainte aurait donc dû être dirigée contre cette décision-là dans le délai de dix jours de l’art. 17 al. 2 LP. Or tel n’a pas été le cas. La présente plainte est donc irrecevable. L’on parviendrait à la même conclusion si le courrier attaqué était qualifié non pas de simple confirmation mais de nouvelle décision, dès lors qu’aucun fait nouveau de nature à modifier la décision du 17 août 2011 n’est intervenu dans l’intervalle.</w:t>
      </w:r>
    </w:p>
    <w:p>
      <w:r>
        <w:rPr>
          <w:b/>
        </w:rPr>
        <w:t>E. 2</w:t>
      </w:r>
    </w:p>
    <w:p>
      <w:r>
        <w:t>Eût-il fallu entrer en matière sur la plainte que celle-ci aurait dû être rejetée pour les motifs suivants.</w:t>
      </w:r>
    </w:p>
    <w:p>
      <w:r>
        <w:t>La saisie ne doit pas porter uniquement sur les biens dont le débiteur est sans l’ombre d’un doute le propriétaire, mais aussi sur ceux pour lesquels il existe, sur la base des indications du créancier ou de l’examen effectué par l’office des poursuites, des indices de leur appartenance au patrimoine du poursuivi (ATF 129 III 239 consid. 1, JT 2003 II 100 et les références citées). Les règles de la saisie obligent ainsi l’office à mettre sous main de justice tous les biens que le créancier déclare propriété de son débiteur, à moins que les droits préférables d’un tiers ne puissent d’emblée être établis de manière indiscutable. La saisie d’un bien appartenant manifestement à un tiers est frappée de nullité (art. 22 al. 1 LP, TF, 5A_618/2007 du 10 janvier 2008 consid. 2.1). En l’espèce, les pièces produites ne permettent pas d’établir le droit de propriété du débiteur sur le véhicule litigieux, ni son droit exclusif d’en disposer. Il appert, au contraire et de manière indiscutable, que ledit véhicule est immatriculé au nom de la société P______ SA (pièce 1 Office) – dont M. J______ n’est ni ayant droit économique ni administrateur (pièces 3 Office et 2 débiteur; extrait Internet du registre du commerce) – en sa qualité de preneuse de leasing auprès du dénommé M. B______ (pièces 2 Office et 1 débiteur). Le véhicule en cause appartient dès lors manifestement à un tiers et c’est donc à bon droit que l’Office a refusé de le saisir conformément aux principes susrappelés. Les demandes d’investigations complémentaires requises par le créancier tendant à l’audition de l’administrateur de P______ SA et du débiteur s’avéraient ainsi superflues et c’est également à juste titre que l’Office n’y a pas procédé.</w:t>
      </w:r>
    </w:p>
    <w:p>
      <w:r>
        <w:t>- 6/7 -</w:t>
      </w:r>
    </w:p>
    <w:p>
      <w:r>
        <w:t>A/2736/2011-CS</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w:t>
      </w:r>
    </w:p>
    <w:p>
      <w:r>
        <w:t>* * * * *</w:t>
      </w:r>
    </w:p>
    <w:p>
      <w:r>
        <w:t>- 7/7 -</w:t>
      </w:r>
    </w:p>
    <w:p>
      <w:r>
        <w:t>A/2736/2011-CS PAR CES MOTIFS, La Chambre de surveillance : Déclare irrecevable la plainte formée le 12 septembre 2011 par M. F______ contre le courrier de l’Office des poursuites du 26 août 2011 dans le cadre de la poursuite n° 10 xxxx72 X (série n° 09 xxxx85 K). Siégeant : Monsieur Grégory BOVEY, président; Madame Marilyn NAHMANI et Monsieur Mathieu HOWALD,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