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DCSO/464/2020 vom 3. Dezember 2020</w:t>
      </w:r>
    </w:p>
    <w:p>
      <w:r>
        <w:t>GE Cour de justice, 2020-12-03, FR</w:t>
      </w:r>
    </w:p>
    <w:p>
      <w:r>
        <w:rPr>
          <w:b/>
        </w:rPr>
        <w:t xml:space="preserve">Quelle: </w:t>
      </w:r>
      <w:r>
        <w:t>https://mcp.opencaselaw.ch/entscheid/ge_gerichte_DCSO_464_2020</w:t>
      </w:r>
    </w:p>
    <w:p>
      <w:r>
        <w:t>FR: GE_GERICHTE DCSO/464/2020 du 3 décembre 2020</w:t>
      </w:r>
    </w:p>
    <w:p>
      <w:r>
        <w:t>IT: GE_GERICHTE DCSO/464/2020 del 3 dicembre 2020</w:t>
      </w:r>
    </w:p>
    <w:p>
      <w:pPr>
        <w:pStyle w:val="Heading2"/>
      </w:pPr>
      <w:r>
        <w:t>Erwägungen</w:t>
      </w:r>
    </w:p>
    <w:p>
      <w:r>
        <w:rPr>
          <w:b/>
        </w:rPr>
        <w:t>E. 1</w:t>
      </w:r>
    </w:p>
    <w:p>
      <w:r>
        <w:t>Le requérant sollicite la restitution du délai fixé par l'Office pour solliciter la cession de certains droits de la masse en faillite de C______ SA. A titre subsidiaire, il soutient que l'Office aurait dû prolonger d'office le délai fixé dans la circulaire du 12 juin 2020 pour tenir compte du fait qu'il habite à l'étranger.</w:t>
      </w:r>
    </w:p>
    <w:p>
      <w:r>
        <w:rPr>
          <w:b/>
        </w:rPr>
        <w:t>E. 1.1</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1.2.1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avant l'expiration du délai. L'autorité peut également de son chef accorder une prolongation de délai immédiatement ou lorsqu'il lui apparaît après coup qu'elle aurait dû accorder un délai plus long. L'inobservation d'un délai dont la prolongation n'a pas été demandée ou a été refusée, ne peut être réparée que par la restitution du délai au sens de l'art. 33 al. 4 LP (ERARD, in CR LP, 2005, n. 8-10 ad art. 33 LP). S'agissant en particulier des parties domiciliées à l'étranger, la prolongation des délais qui leur sont fixés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w:t>
      </w:r>
    </w:p>
    <w:p>
      <w:r>
        <w:t>5/9 -</w:t>
      </w:r>
    </w:p>
    <w:p>
      <w:r>
        <w:t>A/2647/2020-CS ou non s'attendre à ce qu'un délai lui soit imparti (arrêt du Tribunal fédéral 5A_6/2012 du 22 février 2012 consid. 2.1; GILLIERON, Commentaire de la LP, n. 21 ad art. 33 LP; NORDMANN, BSK SchKG I, n. 5 ss ad art. 33 LP; RUSSENBERGER/MINET, KUKO SchKG, 2ème éd. 2014, n. 8 ad art. 33 LP). Le simple fait d'avoir désigné un représentant en Suisse ne prive pas le destinataire d'une notification de la possibilité de requérir une prolongation de délai (RUSSENBERGER/MINET, op. cit., n. 16 ad art. 33); la question s'apprécie au regard de l'ensemble des circonstances du cas d'espèce (ATF 136 III 575 consid. 4.4.2). Le délai de plainte ou de recours imparti à une partie domiciliée en Egypte doit ainsi en principe être prolongé (ATF 106 III 1 consid. 2) alors que, pour une partie domiciliée en France, une prolongation ne se justifiera que dans des circonstances particulières (arrêt du Tribunal fédéral 5A_6/2012 précité consid. 2.2 et 2.3; 5A_59/2011 du 25 mars 2011 consid. 5.2 et 5.3).</w:t>
      </w:r>
    </w:p>
    <w:p>
      <w:r>
        <w:t>1.2.2 Aux termes de l'art. 33 al. 4 LP, qui constitue une lex specialis par rapport à l'art. 148 CPC (KREN KOSTKIEWICZ, Schuldbetreibungs- &amp; Konkursrecht, 3ème éd. 2018, n. 253 p. 68),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NORDMANN, op. cit., n. 11 ad art. 33 LP). Doivent être prises en considération à cet égard non seulement l'impossibilité objective d'agir ou la force majeure, mais aussi l'impossibilité subjective due à des circonstances personnelles ou à une erreur excusable (arrêts du Tribunal fédéral 5A_972/2018 du 5 février 2019 consid. 5.1; 5A_149/2013 du 10 juin 2013 consid. 5.1.1). En d'autres termes, est non fautive toute circonstance qui aurait empêché un plaideur consciencieux d'agir dans le délai fixé (ATF 119 II 86 consid. 2a; arrêts du Tribunal fédéral précités 5A_972/2018 consid. 5.1 et 5A_149/2013 consid. 5.1.1). Sont ainsi susceptibles de constituer un empêchement non fautif, à titre d'exemples, un accident, une maladie grave et soudaine, un service militaire, de faux renseignements donnés par l'autorité ou encore une erreur de transmission (NORDMANN, op. cit., n. 11 ad art. 33 LP et les références citées; ERARD, op. cit., n. 22 ad art. 33 LP; arrêt du Tribunal fédéral 5A_231/2012 du 21 mai 2012 consid. 2). Une maladie de courte durée, une</w:t>
      </w:r>
    </w:p>
    <w:p>
      <w:r>
        <w:t>6/9 -</w:t>
      </w:r>
    </w:p>
    <w:p>
      <w:r>
        <w:t>A/2647/2020-CS absence ou une surcharge de travail ne sont en revanche pas constitutives d'un empêchement non fautif (arrêts du Tribunal fédéral 7B.190/2002 du 17 décembre 2002; 7B.108/2004 du 24 juin 2004 consid. 2.2.1; 7B.64/2006 du 9 mai 2006 consid. 3).</w:t>
      </w:r>
    </w:p>
    <w:p>
      <w:r>
        <w:t>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w:t>
      </w:r>
    </w:p>
    <w:p>
      <w:r>
        <w:t>1.3.1 En l'espèce, le requérant a précisé, dans son courrier à l'Office du 25 septembre 2020, que le centre de ses intérêts professionnels demeurait à Singapour, en dépit de l'annonce (auprès de l'OCPM) de son retour à Genève – en tant que "domicile politique" – dès le 13 mars 2020. Il a encore indiqué travailler à Singapour en qualité de conseiller juridique de la société E______ Ltd., ainsi que comme expert de droit des obligations pour les tribunaux arbitraux, en dernier lieu dans le cadre d'une procédure pendante à D______ et soumise au droit suisse. Dans ces circonstances, il ne saurait être reproché à l'Office d'avoir expédié la circulaire du 12 juin 2020 à l'adresse singapourienne du requérant, d'autant que celui-ci ne l'a avisé d'aucun changement de domicile ou d'adresse de notification. En tout état, le requérant ayant, selon ses dires, conservé le centre de ses intérêts à Singapour, il lui incombait de veiller à ce que les communications officielles faites à son adresse dans cet Etat lui parviennent effectivement et en temps utile, à lui ou à une personne pouvant le représenter.</w:t>
      </w:r>
    </w:p>
    <w:p>
      <w:r>
        <w:t>De même, il ne saurait être reproché à l'Office d'avoir expédié la circulaire au requérant par pli recommandé, comme le prévoit l'art. 34 al. 1 LP, puisqu'il s'agit du mode de communication usuel pour ce type d'acte (cf. MERKT, in CR LP, 2005, n. 7 ad art. 255a LP). Au demeurant, il ne ressort pas du dossier que le requérant aurait autorisé l'Office à lui communiquer des circulaires ou d'autres actes relatifs à la faillite concernée par voie de messagerie électronique, aux conditions fixées par l'art. 9 de l'Ordonnance sur la communication électronique dans le cadre de procédures civiles et pénales et de procédures en matière de poursuite pour dettes et de faillite (OCEl-PCPP). Le requérant ne l'allègue du reste pas.</w:t>
      </w:r>
    </w:p>
    <w:p>
      <w:r>
        <w:t>7/9 -</w:t>
      </w:r>
    </w:p>
    <w:p>
      <w:r>
        <w:t>A/2647/2020-CS</w:t>
      </w:r>
    </w:p>
    <w:p>
      <w:r>
        <w:t>Enfin, le délai de quinze jours fixé par l'Office dans la circulaire du 12 juin 2020 pour solliciter la cession des droits de la masse selon l'art. 260 LP paraît suffisant au vu du domicile (ou résidence habituelle) du requérant situé à Singapour, étant relevé que les délais octroyés aux créanciers pour se déterminer par circulaire sur des propositions de l'Office sont usuellement de dix jours (SCHOBER, in Kommentar SchKG, 4ème éd., 2017, KREN-KOSTKIEWICZ/VOCK [éd.], n. 4 ad art. 255a LP et la référence citée). Selon le suivi des envois de la Poste, le pli recommandé du 12 juin 2020 contenant la circulaire a été distribué à Singapour le 23 juin 2020, ce qui laissait encore six jours au requérant pour solliciter la cession des droits de la masse, respectivement pour solliciter la prolongation du délai fixé dans cette circulaire. A cet égard, il sera observé que le requérant maîtrise parfaitement le français et qu'il dispose d'une formation juridique approfondie, de sorte qu'il pouvait aisément et rapidement se déterminer sur la circulaire litigieuse. Le requérant n'a pas non plus allégué qu'il aurait éprouvé des difficultés particulières pour contacter l'Office afin de lui communiquer sa position, le cas échéant par l'intermédiaire de son épouse. Au surplus, la réception d'une circulaire proposant la cession de certaines prétentions de la masse ne présentait pas de caractère inattendu, dans la mesure où le requérant, créancier dans la faillite, pouvait et devait s'attendre à ce que de telles propositions lui soient soumises.</w:t>
      </w:r>
    </w:p>
    <w:p>
      <w:r>
        <w:t>Au vu des éléments qui précèdent, l'Office n'était pas tenu de prolonger de son chef le délai fixé dans la circulaire pour requérir la cession des droits de la masse. Il reste donc à examiner si le requérant a été empêché sans sa faute d'agir dans ledit délai.</w:t>
      </w:r>
    </w:p>
    <w:p>
      <w:r>
        <w:t>1.3.2 Dans sa requête de restitution, le requérant allègue (sans l'étayer par pièces) avoir eu des difficultés à réintégrer son domicile à Singapour suite à l'apparition du Covid-19 et aux mesures prises dans ce contexte (interdiction d'entrée à Singapour, isolement de quinze jours une fois arrivé sur place). Bien qu'il soit la personne la mieux placée pour renseigner utilement la Chambre de surveillance à ce sujet, le requérant est demeuré très vague dans ses explications; il n'a donné aucun détail sur la durée de l'empêchement allégué, de sorte que l'on ignore à quelle date son interdiction d'entrée à Singapour a débuté, respectivement a été levée, de même que l'on ignore à quelle date sa mise en isolement a pris fin (le requérant s'est limité à indiquer qu'il n'avait pas eu accès à la circulaire "avant le mois d'août 2020"). Dans ces conditions, il ne démontre pas avoir sollicité la restitution du délai et accompli l'acte juridique omis (i.e. demander la cession des droits de la masse) auprès de l'Office dans les quinze jours suivant la disparition de l'empêchement invoqué.</w:t>
      </w:r>
    </w:p>
    <w:p>
      <w:r>
        <w:t>De plus, le requérant se prévaut uniquement du fait qu'il aurait été empêché de se rendre personnellement à Singapour pour réceptionner la circulaire du 12 juin 2020. En revanche, il ne soutient pas qu'il aurait été dans l'impossibilité de</w:t>
      </w:r>
    </w:p>
    <w:p>
      <w:r>
        <w:t>8/9 -</w:t>
      </w:r>
    </w:p>
    <w:p>
      <w:r>
        <w:t>A/2647/2020-CS mandater une tierce personne (associé, collègue de travail, assistant personnel, employé de maison, ami, voisin, etc.) pour relever son courrier en son absence et, si nécessaire, lui transmettre les actes officiels le concernant, que ce soit par la poste ou par messagerie électronique (en scannant si besoin les documents pertinents). Le requérant ne donne d'ailleurs aucune indication sur les dispositions qu'il n'aura pas manqué de prendre pour gérer et administrer ses affaires courantes à Singapour – où il a fixé le centre de ses intérêts professionnels et où il est amené à travailler en qualité de conseiller juridique et d'expert pour les tribunaux arbitraux – depuis mars 2020, suite à l'apparition du Covid-19 et compte tenu des mesures sanitaires imposées par les autorités de ce pays. En tout état, il n'explique pas, même succinctement, en quoi ces mesures l'auraient empêché de faire relever son courrier à Singapour et, en particulier, de déléguer à une tierce personne la tâche de réceptionner les documents officiels le concernant et de les lui communiquer.</w:t>
      </w:r>
    </w:p>
    <w:p>
      <w:r>
        <w:t>En définitive, force est de constater que les circonstances invoquées par le requérant ne constituent pas, au vu des principes exposés ci-avant, un empêchement non fautif au sens de l'art. 33 al. 4 LP.</w:t>
      </w:r>
    </w:p>
    <w:p>
      <w:r>
        <w:t>1.3.3 La requête en restitution du délai pour solliciter la cession des droits de la masse sera par conséquent rejetée, dans la mesure de sa recevabilité.</w:t>
      </w:r>
    </w:p>
    <w:p>
      <w:r>
        <w:rPr>
          <w:b/>
        </w:rPr>
        <w:t>E. 2</w:t>
      </w:r>
    </w:p>
    <w:p>
      <w:r>
        <w:t>La procédure est gratuite (art. 20a al. 2 ch. 5 LP; 61 al. 2 let. a OELP) et ne donne pas lieu à l'allocation de dépens (art. 62 al. 2 OELP). * * * * *</w:t>
      </w:r>
    </w:p>
    <w:p>
      <w:r>
        <w:t>9/9 -</w:t>
      </w:r>
    </w:p>
    <w:p>
      <w:r>
        <w:t>A/2647/2020-CS</w:t>
      </w:r>
    </w:p>
    <w:p>
      <w:r>
        <w:t>PAR CES MOTIFS, La Chambre de surveillance :</w:t>
      </w:r>
    </w:p>
    <w:p>
      <w:r>
        <w:t>Rejette, dans la mesure de sa recevabilité, la requête de restitution du délai pour solliciter la cession des droits de la masse en faillite de C______ SA, formée le 2 septembre 2020 par A______. Siégeant : Madame Nathalie RAPP, présidente; Madame Natalie OPPATJA et Monsieur Anthony HUGUENIN, juges assesseur(e)s; Madame Véronique AMAUDRY- 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