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DCSO/462/2011 vom 8. Dezember 2011</w:t>
      </w:r>
    </w:p>
    <w:p>
      <w:r>
        <w:t>GE Cour de justice, 2011-12-08, FR</w:t>
      </w:r>
    </w:p>
    <w:p>
      <w:r>
        <w:rPr>
          <w:b/>
        </w:rPr>
        <w:t xml:space="preserve">Quelle: </w:t>
      </w:r>
      <w:r>
        <w:t>https://mcp.opencaselaw.ch/entscheid/ge_gerichte_DCSO_462_2011</w:t>
      </w:r>
    </w:p>
    <w:p>
      <w:r>
        <w:t>FR: GE_GERICHTE DCSO/462/2011 du 8 décembre 2011</w:t>
      </w:r>
    </w:p>
    <w:p>
      <w:r>
        <w:t>IT: GE_GERICHTE DCSO/462/2011 del 8 dicembre 2011</w:t>
      </w:r>
    </w:p>
    <w:p>
      <w:pPr>
        <w:pStyle w:val="Heading2"/>
      </w:pPr>
      <w:r>
        <w:t>Regeste</w:t>
      </w:r>
    </w:p>
    <w:p>
      <w:r>
        <w:t>Résumé: Le séquestre ayant été levé antérieurement au dépôt de la plainte, celle-ci est dépourvue d'intérêt juridique et dès lors irrecevable.</w:t>
      </w:r>
    </w:p>
    <w:p>
      <w:pPr>
        <w:pStyle w:val="Heading2"/>
      </w:pPr>
      <w:r>
        <w:t>Erwägungen</w:t>
      </w:r>
    </w:p>
    <w:p>
      <w:r>
        <w:rPr>
          <w:b/>
        </w:rPr>
        <w:t>E. 1.1</w:t>
      </w:r>
    </w:p>
    <w:p>
      <w:r>
        <w:t>La Chambre de surveillance est compétente pour statuer sur les plaintes formées en application de la LP (art. 13 LP; art. 125 et 126 LOJ; art. 6 al. 1 et 3</w:t>
      </w:r>
    </w:p>
    <w:p>
      <w:r>
        <w:t>- 3/4 -</w:t>
      </w:r>
    </w:p>
    <w:p>
      <w:r>
        <w:t>A/3798/2011-CS et 7 al. 1 LaLP) contre des mesures non attaquables par la voie judiciaire (art. 17 al. 1 LP). La plainte doit être déposée dans le délai de dix jours de celui où le plaignant a eu connaissance de la mesure (art. 17 al. 3 LP).</w:t>
      </w:r>
    </w:p>
    <w:p>
      <w:r>
        <w:rPr>
          <w:b/>
        </w:rPr>
        <w:t>E. 1.2</w:t>
      </w:r>
    </w:p>
    <w:p>
      <w:r>
        <w:t>En sa qualité de membre de la communauté héréditaire dont une part a été séquestrée, le plaignant a qualité pour agir et a procédé en temps utile.</w:t>
      </w:r>
    </w:p>
    <w:p>
      <w:r>
        <w:t>La voie de la plainte est ouverte, en particulier, lorsqu'une procédure de séquestre est engagée contre un débiteur déjà décédé (ATF 129 III 203 consid. 2.3; ATF 120 III 39, JdT 1996 II 133).</w:t>
      </w:r>
    </w:p>
    <w:p>
      <w:r>
        <w:t>Il ressort cependant de l'instruction de la cause que le séquestre a été levé le</w:t>
      </w:r>
    </w:p>
    <w:p>
      <w:r>
        <w:rPr>
          <w:b/>
        </w:rPr>
        <w:t>E. 4</w:t>
      </w:r>
    </w:p>
    <w:p>
      <w:r>
        <w:t>novembre 2011, soit antérieurement au dépôt de la plainte le 9 suivant.</w:t>
      </w:r>
    </w:p>
    <w:p>
      <w:r>
        <w:t>Celle-ci est en conséquence dépourvue d'intérêt juridique et doit être déclarée irrecevable (arrêt du Tribunal fédéral 5A_285/2010 du 10 juin 2010 consid. 2.2.; ATF 118 Ia 488 consid. 1a). 2. La Chambre de céans informe le plaignant qu'en tout état l'action en dommages et intérêts prévue à l'art. 273 LP n'est pas de son ressort. Il lui appartient, le cas échéant, de faire valoir ses droits dans le cadre d'une procédure civile ordinaire.</w:t>
      </w:r>
    </w:p>
    <w:p>
      <w:r>
        <w:t>* * * * *</w:t>
      </w:r>
    </w:p>
    <w:p>
      <w:r>
        <w:t>- 4/4 -</w:t>
      </w:r>
    </w:p>
    <w:p>
      <w:r>
        <w:t>A/3798/2011-CS PAR CES MOTIFS, La Chambre de surveillance : Déclare irrecevable la plainte formée le 9 novembre 2011 par M. H______ contre l'avis qui lui a été communiqué par l'Office des poursuites le 28 octobre 2011 dans le cadre du séquestre n° 11 xxxx97 S. Siégeant : Madame Ariane WEYENETH, présidente; Madame Marilyn NAHMANI et Monsieur Mathieu HOWALD,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