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DCSO/45/2020 vom 20. Februar 2020</w:t>
      </w:r>
    </w:p>
    <w:p>
      <w:r>
        <w:t>GE Cour de justice, 2020-02-20, FR</w:t>
      </w:r>
    </w:p>
    <w:p>
      <w:r>
        <w:rPr>
          <w:b/>
        </w:rPr>
        <w:t xml:space="preserve">Quelle: </w:t>
      </w:r>
      <w:r>
        <w:t>https://mcp.opencaselaw.ch/entscheid/ge_gerichte_DCSO_45_2020</w:t>
      </w:r>
    </w:p>
    <w:p>
      <w:r>
        <w:t>FR: GE_GERICHTE DCSO/45/2020 du 20 février 2020</w:t>
      </w:r>
    </w:p>
    <w:p>
      <w:r>
        <w:t>IT: GE_GERICHTE DCSO/45/2020 del 20 febbraio 2020</w:t>
      </w:r>
    </w:p>
    <w:p>
      <w:pPr>
        <w:pStyle w:val="Heading2"/>
      </w:pPr>
      <w:r>
        <w:t>Erwägungen</w:t>
      </w:r>
    </w:p>
    <w:p>
      <w:r>
        <w:rPr>
          <w:b/>
        </w:rPr>
        <w:t>E. 1</w:t>
      </w:r>
    </w:p>
    <w:p>
      <w:r>
        <w:t>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(le commandement de payer notifié le 15 novembre 2019: art. 17 al. 1 LP) et par une partie lésée dans ses intérêts (ATF 138 III 219 consid. 2.3; 129 III 595 consid. 3; 120 III 42 consid. 3), la plainte est recevable.</w:t>
      </w:r>
    </w:p>
    <w:p>
      <w:r>
        <w:t>- 3/5 -</w:t>
      </w:r>
    </w:p>
    <w:p>
      <w:r>
        <w:t>A/4346/2019-CS</w:t>
      </w:r>
    </w:p>
    <w:p>
      <w:r>
        <w:rPr>
          <w:b/>
        </w:rPr>
        <w:t>E. 2</w:t>
      </w:r>
    </w:p>
    <w:p>
      <w:r>
        <w:t>Le plaignant demande l'annulation du commandement de payer qui lui a été notifié au motif que l'adresse de la créancière indiquée sur la réquisition de poursuite ne serait pas correcte.</w:t>
      </w:r>
    </w:p>
    <w:p>
      <w:r>
        <w:t>2.1.1 La réquisition de poursuite doit énoncer notamment le nom ainsi que le domicile du créancier et, le cas échéant, de son représentant (art. 67 al. 1 ch. 1 LP); ces mentions sont reprises dans le commandement de payer établi par l'Office (art. 69 al. 2 ch. 1 LP).</w:t>
      </w:r>
    </w:p>
    <w:p>
      <w:r>
        <w:t>2.1.2 Est nulle de plein droit la poursuite requise par une entité dépourvue de la capacité d'être partie, parce qu'elle ne jouit pas de la personnalité juridique, ainsi une personne morale inexistante (ATF 105 III 111, ATF 104 III 4 ss pour la capacité d'ester en justice). En revanche, la désignation inexacte, impropre ou équivoque, voire totalement fausse, ou incomplète d'une partie n'entraîne la nullité de la poursuite que lorsqu'elle était de nature à induire les intéressés en erreur et que tel a effectivement été le cas. Si ces conditions ne sont pas réalisées, si la partie qui fait état de la désignation vicieuse ne pouvait douter de l'identité de la personne en cause et qu'elle n'ait pas été lésée dans ses intérêts, la poursuite ne sera pas annulée; on se bornera à ordonner, en cas de besoin, que les actes de poursuite déjà établis soient rectifiés ou complétés (ATF 102 III 135 /6: pseudonyme; cf. l'exposé de SCHWARTZ, JdT 1954 III 66 ss, spéc. p. 81 et BlSchK 1955 p. 1 ss, spéc. p. 15/16). Ainsi, selon le Tribunal fédéral, doit être annulée la poursuite introduite par un créancier qui emploie un faux nom (ATF 62 III 134 ss) ou dont la désignation est imprécise (ATF 80 III 7 ss), quand, de ce fait, le débiteur n'est pas au clair sur l'identité réelle du poursuivant.</w:t>
      </w:r>
    </w:p>
    <w:p>
      <w:r>
        <w:t>Si la désignation défectueuse du créancier permet de reconnaître sans plus le véritable créancier, l'acte doit être rectifié et la poursuite continuée (ATF 85 III 48, ATF 90 III 12, ATF 98 III 25 ss, arrêts ayant tous trois trait à des cas où était indiqué comme créancier, non la commune, qui a seule qualité pour intenter une poursuite, mais la chancellerie ou un service administratif qui lui était subordonné; cf. aussi ATF 31 I No 88).</w:t>
      </w:r>
    </w:p>
    <w:p>
      <w:r>
        <w:rPr>
          <w:b/>
        </w:rPr>
        <w:t>E. 2.2</w:t>
      </w:r>
    </w:p>
    <w:p>
      <w:r>
        <w:t>En l'espèce, l'Office n'avait pas de raison de penser que l’adresse mentionnée sur la réquisition de poursuite ne serait pas le domicile réel de la créancière.</w:t>
      </w:r>
    </w:p>
    <w:p>
      <w:r>
        <w:t>Quant au plaignant, il ne soutient pas qu'il aurait eu un doute quelconque sur l'identité de la poursuivante, l'adresse mentionnée sur la réquisition de poursuite étant identique à celle qui résulte des jugements rendus dans le conflit prud'homal ayant opposé les mêmes parties (C/4______/16). Le plaignant n'allègue pas non plus que la mention de cette adresse aurait porté atteinte à ses intérêts.</w:t>
      </w:r>
    </w:p>
    <w:p>
      <w:r>
        <w:t>Il apparait enfin du dossier que l'intimée peut être atteinte au domicile de sa fille.</w:t>
      </w:r>
    </w:p>
    <w:p>
      <w:r>
        <w:t>Il n'y a ainsi aucune raison d'annuler la poursuite, de sorte que la plainte, mal fondée, doit être rejetée.</w:t>
      </w:r>
    </w:p>
    <w:p>
      <w:r>
        <w:t>- 4/5 -</w:t>
      </w:r>
    </w:p>
    <w:p>
      <w:r>
        <w:t>A/4346/2019-CS</w:t>
      </w:r>
    </w:p>
    <w:p>
      <w:r>
        <w:t>Dans la mesure toutefois où le domicile de l'intimée, selon les indications communiquées par son conseil à l'avocat du plaignant, est à la rue 3______, il se justifie d'inviter l'Office à rectifier le commandement de payer.</w:t>
      </w:r>
    </w:p>
    <w:p>
      <w:r>
        <w:rPr>
          <w:b/>
        </w:rPr>
        <w:t>E. 3</w:t>
      </w:r>
    </w:p>
    <w:p>
      <w:r>
        <w:t>La procédure de plainte est gratuite (art. 20a al. 2 ch. 5 LP; art. 61 al. 2 let. a OELP) et ne donne pas lieu à l'allocation de dépens (62 al. 2 OELP). * * * * *</w:t>
      </w:r>
    </w:p>
    <w:p>
      <w:r>
        <w:t>- 5/5 -</w:t>
      </w:r>
    </w:p>
    <w:p>
      <w:r>
        <w:t>A/4346/2019-CS PAR CES MOTIFS, La Chambre de surveillance : A la forme : Déclare recevable la plainte formée le 25 novembre 2019 par A______ contre le commandement de payer, poursuite n° 2______. Au fond : La rejette. Invite l'Office cantonal des poursuites à rectifier le commandement de payer, poursuite n° 2______, en ce sens que l'adresse de la créancière poursuivante est à la rue 3______, Genève. Siégeant : Madame Verena PEDRAZZINI RIZZI, présidente; Messieurs Georges ZUFFEREY et Denis KELLER, juges assesseurs; Madame Sylvie SCHNEWLIN, greffière.</w:t>
      </w:r>
    </w:p>
    <w:p>
      <w:r>
        <w:t>La présidente :</w:t>
      </w:r>
    </w:p>
    <w:p>
      <w:r>
        <w:t>Verena PEDRAZZINI RIZZI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