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DCSO/457/2020 vom 3. Dezember 2020</w:t>
      </w:r>
    </w:p>
    <w:p>
      <w:r>
        <w:t>GE Cour de justice, 2020-12-03, FR</w:t>
      </w:r>
    </w:p>
    <w:p>
      <w:r>
        <w:rPr>
          <w:b/>
        </w:rPr>
        <w:t xml:space="preserve">Quelle: </w:t>
      </w:r>
      <w:r>
        <w:t>https://mcp.opencaselaw.ch/entscheid/ge_gerichte_DCSO_457_2020</w:t>
      </w:r>
    </w:p>
    <w:p>
      <w:r>
        <w:t>FR: GE_GERICHTE DCSO/457/2020 du 3 décembre 2020</w:t>
      </w:r>
    </w:p>
    <w:p>
      <w:r>
        <w:t>IT: GE_GERICHTE DCSO/457/2020 del 3 dicembre 2020</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sujettes à plainte, soit une commination de</w:t>
      </w:r>
    </w:p>
    <w:p>
      <w:r>
        <w:t>- 4/6 -</w:t>
      </w:r>
    </w:p>
    <w:p>
      <w:r>
        <w:t>A/2113/2020-CS faillite et une décision refusant de tenir compte d'une opposition formée hors délai.</w:t>
      </w:r>
    </w:p>
    <w:p>
      <w:r>
        <w:rPr>
          <w:b/>
        </w:rPr>
        <w:t>E. 2</w:t>
      </w:r>
    </w:p>
    <w:p>
      <w:r>
        <w:t>2.1.1 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w:t>
      </w:r>
    </w:p>
    <w:p>
      <w:r>
        <w:t>L'acte de poursuite doit en principe être remis au débiteur lui-même s'il est présent, soit, s'agissant d'une société anonyme, à un membre de l'administration (art. 65 al. 1 ch. 2 LP). S'il n'est pas présent, la notification peut être faite à un autre fonctionnaire ou employé.</w:t>
      </w:r>
    </w:p>
    <w:p>
      <w:r>
        <w:t>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w:t>
      </w:r>
    </w:p>
    <w:p>
      <w:r>
        <w:t>2.1.2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Le débiteur conserve cependant la possibilité d'établir par d'autres moyens de preuve qu'il a formé opposition lors de la notification de l'acte, même si le procès-verbal ne le mentionne pas ou mentionne qu'aucune opposition n'a été formée (ATF 84 III 13).</w:t>
      </w:r>
    </w:p>
    <w:p>
      <w:r>
        <w:t>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w:t>
      </w:r>
    </w:p>
    <w:p>
      <w:r>
        <w:rPr>
          <w:b/>
        </w:rPr>
        <w:t>E. 2.2</w:t>
      </w:r>
    </w:p>
    <w:p>
      <w:r>
        <w:t>En l'espèce, il est établi et non contesté que le commandement de payer a été notifié en mains de l'employé de la poursuivie, dans les locaux du commerce qu'elle exploite, l'administrateur de la société n'étant pas présent.</w:t>
      </w:r>
    </w:p>
    <w:p>
      <w:r>
        <w:t>- 5/6 -</w:t>
      </w:r>
    </w:p>
    <w:p>
      <w:r>
        <w:t>A/2113/2020-CS</w:t>
      </w:r>
    </w:p>
    <w:p>
      <w:r>
        <w:t>La plaignante ne formule aucune critique à cet égard. Elle soutient toutefois que cet employé aurait annoncé oralement l'opposition au moment de la notification du commandement de payer, ce que l'agent postal aurait omis d'enregistrer.</w:t>
      </w:r>
    </w:p>
    <w:p>
      <w:r>
        <w:t>Or, l'exemplaire "créancier" et l'exemplaire "débiteur" du commandement de payer, qui a valeur d'attestation officielle au sens de l'art. 9 CC, sont identiques et ne font mention d'une quelconque opposition. Dans la partie "opposition" du commandement de payer, il n'y a pas non plus la signature de l'agent postal, qui aurait dû y figurer si une opposition avait été formée, ce qui va dans le même sens.</w:t>
      </w:r>
    </w:p>
    <w:p>
      <w:r>
        <w:t>Quand bien même l'employé de la société soutient avoir exprimé son opposition, la valeur probante de ses déclarations doit être relativisée, compte tenu des liens qui l'unissent à son employeur. Ces déclarations ne sont pas suffisantes pour renverser la présomption d'exactitude attachée au procès-verbal de notification, ce d'autant que l'agent notificateur, entendu par la Chambre de céans, a confirmé qu'aucune opposition n'avait été formée par l'employé présent sur place.</w:t>
      </w:r>
    </w:p>
    <w:p>
      <w:r>
        <w:t>Enfin, la lettre d'opposition datée du 12 juin 2020 mais postée le 30 juin 2020 ne fait aucune allusion à une déclaration d'opposition signifiée lors de la notification.</w:t>
      </w:r>
    </w:p>
    <w:p>
      <w:r>
        <w:t>Aussi, la plaignante n'a pas établi que, contrairement à ce qui ressort du procès- verbal de notification, elle aurait formé opposition à la poursuite au moment de la remise de l'acte. C'est donc à bon droit que l'Office a constaté, le 22 juin 2020, sur l'exemplaire "créancier" du commandement de payer, qu'aucune opposition n'avait été formée et c'est à bon droit également qu'il a écarté, pour cause de tardiveté, l'opposition formée le 30 juin 2020.</w:t>
      </w:r>
    </w:p>
    <w:p>
      <w:r>
        <w:t>La plainte sera donc rejetée.</w:t>
      </w:r>
    </w:p>
    <w:p>
      <w:r>
        <w:rPr>
          <w:b/>
        </w:rPr>
        <w:t>E. 3</w:t>
      </w:r>
    </w:p>
    <w:p>
      <w:r>
        <w:t>La plaignante ne sollicitant pas la restitution du délai pour former opposition au sens de l'art. 33 al. 4 LP, et n'invoquant du reste aucun empêchement excusable, il n'y a pas lieu d'entrer en matière à cet égard.</w:t>
      </w:r>
    </w:p>
    <w:p>
      <w:r>
        <w:rPr>
          <w:b/>
        </w:rPr>
        <w:t>E. 4</w:t>
      </w:r>
    </w:p>
    <w:p>
      <w:r>
        <w:t>La procédure de plainte est gratuite (art. 20a al. 2 ch. 5 LP et art. 61 al. 2 let. a OELP) et il ne peut être alloué aucuns dépens dans cette procédure (art. 62 al. 2 OELP). * * * * *</w:t>
      </w:r>
    </w:p>
    <w:p>
      <w:r>
        <w:t>- 6/6 -</w:t>
      </w:r>
    </w:p>
    <w:p>
      <w:r>
        <w:t>A/2113/2020-CS PAR CES MOTIFS, La Chambre de surveillance : A la forme : Déclare recevable la plainte formée le 14 juillet 2020 par A______ SA contre la commination de faillite notifiée le 8 juillet 2020 et contre la décision de l'Office cantonal des poursuites du 13 juillet 2020, dans la poursuite n° 1______. Au fond : La rejette.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