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DCSO/457/2012 vom 22. November 2012</w:t>
      </w:r>
    </w:p>
    <w:p>
      <w:r>
        <w:t>GE Cour de justice, 2012-11-22, FR</w:t>
      </w:r>
    </w:p>
    <w:p>
      <w:r>
        <w:rPr>
          <w:b/>
        </w:rPr>
        <w:t xml:space="preserve">Quelle: </w:t>
      </w:r>
      <w:r>
        <w:t>https://mcp.opencaselaw.ch/entscheid/ge_gerichte_DCSO_457_2012</w:t>
      </w:r>
    </w:p>
    <w:p>
      <w:r>
        <w:t>FR: GE_GERICHTE DCSO/457/2012 du 22 novembre 2012</w:t>
      </w:r>
    </w:p>
    <w:p>
      <w:r>
        <w:t>IT: GE_GERICHTE DCSO/457/2012 del 22 novembre 2012</w:t>
      </w:r>
    </w:p>
    <w:p>
      <w:pPr>
        <w:pStyle w:val="Heading2"/>
      </w:pPr>
      <w:r>
        <w:t>Regeste</w:t>
      </w:r>
    </w:p>
    <w:p>
      <w:r>
        <w:t>Résumé: L'Office a suffisamment investigué la situation de la débitrice sur le vu de la plainte. Recours interjeté au TF par le créancier le 3 décembre 2012, partiellement admis par arrêt du 23 mai 2013 (5A_894/2012/ ZEH/don). Cause renvoyée à la CSO pour nouvelle décision.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procès-verbal litigieux, expédié le 28 septembre 2012, a été reçu par le plaignant le 1er octobre 2012. Formée le 10 octobre 2012, la plainte l'a été en temps utile. Respectant pour le surplus les exigences de forme prescrites par la loi (art. 9 al. 1 LaLP et 65 al. 1 et 2 LPA applicable par renvoi de l'art. 9 al. 4 LaLP), la plainte est recevable.</w:t>
      </w:r>
    </w:p>
    <w:p>
      <w:r>
        <w:rPr>
          <w:b/>
        </w:rPr>
        <w:t>E. 1.3</w:t>
      </w:r>
    </w:p>
    <w:p>
      <w:r>
        <w:t>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de la débitrice et a décidé de maintenir la décision dont est plainte. 2. 2.1 L'Office qui est en charge de l'exécution de la saisie (art. 89 LP) doit déterminer d'office les faits pertinents pour son exécution (cf. not. ATF 108 III 10, JdT 1984 II 18 et les réf. citées). Quand bien même le poursuivi est tenu par</w:t>
      </w:r>
    </w:p>
    <w:p>
      <w:r>
        <w:t>- 7/9 -</w:t>
      </w:r>
    </w:p>
    <w:p>
      <w:r>
        <w:t>A/3037/2012-CS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2.2 En l'espèce, la Chambre de céans considère que l'Office a suffisamment établi la situation de la débitrice. Il apparaît en effet que dans le délai de réponse à la plainte, l'Office a procédé à des investigations répondant à satisfaction à la plupart des griefs du plaignant. Il a en effet interpellé l'Hospice Général et constaté que celui-ci ne versait pas de prestations à la débitrice. Il a exécuté une saisie auprès des principaux</w:t>
      </w:r>
    </w:p>
    <w:p>
      <w:r>
        <w:t>- 8/9 -</w:t>
      </w:r>
    </w:p>
    <w:p>
      <w:r>
        <w:t>A/3037/2012-CS établissements bancaires de la place, tant en ce qui concerne la débitrice que la société dont elle est l'administratrice, saisie qui n'a pas porté. Il a en outre réinterrogé la débitrice en la rendant attentive aux conséquences pénales de fausses déclarations ou de dissimulation de biens lui appartenant. Ces investigations privent ainsi partiellement la plainte de son objet, ce qu'il y a lieu de constater. S'agissant de la production de la comptabilité de la société A______ SA, la Chambre de céans n'en voit pas la pertinence. La débitrice a en effet déclaré que cette comptabilité n'était plus tenue depuis cinq ans et le plaignant ne fait valoir aucun indice concret permettant de mettre en doute une telle déclaration. La présente plainte ne saurait se subsister à une plainte pénale que le plaignant demeure libre de déposer s'il s'y estime fondé. Le même raisonnement s'applique s'agissant des actions de la société A______ SA, dès lors que rien au dossier ne permet de conclure que la débitrice est propriétaire desdites actions. Pour ce qui est enfin de l'inventaire des biens meubles appartenant à la débitrice, l'Office n'avait pas à réactualiser le constat effectué le 8 décembre 2011, dès lors qu'au vu de l'interrogatoire de cette dernière, il apparaissait que sa situation financière n'avait pas changé. Là aussi, rien n'indique que les déclarations de la débitrice selon lesquelles elle ne dispose d'aucun bien saisissable seraient fausses. Il sera au demeurant relevé que des objets tels que des téléviseurs ou des ordinateurs sont, souvent, sans valeur de réalisation au sens de l'art. 92 LP, le produit de leur vente aux enchères forcées ne permettant en général pas de couvrir les frais de l'Office. Pour le surplus, un déplacement dans les locaux de la société domiciliataire n'avait aucune pertinence, les bureaux de la société de la débitrice se trouvant à son domicile du boulevard J______ xx à Carouge. Il n'apparaît en outre pas que la débitrice ou sa société loue d'autres locaux, l'allégation du plaignant à cet égard ne reposant sur aucun élément concret permettant de le penser. Dans la mesure où elle a conservé un objet, la plainte s'avère ainsi mal fondée et doit être rejetée.</w:t>
      </w:r>
    </w:p>
    <w:p>
      <w:r>
        <w:rPr>
          <w:b/>
        </w:rPr>
        <w:t>E. 3</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- 9/9 -</w:t>
      </w:r>
    </w:p>
    <w:p>
      <w:r>
        <w:t>A/3037/2012-CS PAR CES MOTIFS, La Chambre de surveillance : A la forme : Déclare recevable la plainte formée le 10 octobre 2012 par M. A______ contre le procès-verbal de saisie valant acte de défaut de biens expédié le 28 septembre 2012 dans le cadre de la poursuite n° 12 xxxx84 F. Au fond : Constate que la plainte est partiellement devenue sans objet en cours de procédure. La rejette pour le surplus. Siégeant : Monsieur Grégory BOVEY, président; Monsieur Antoine HAMDAN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