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DCSO/456/2012 vom 22. November 2012</w:t>
      </w:r>
    </w:p>
    <w:p>
      <w:r>
        <w:t>GE Cour de justice, 2012-11-22, FR</w:t>
      </w:r>
    </w:p>
    <w:p>
      <w:r>
        <w:rPr>
          <w:b/>
        </w:rPr>
        <w:t xml:space="preserve">Quelle: </w:t>
      </w:r>
      <w:r>
        <w:t>https://mcp.opencaselaw.ch/entscheid/ge_gerichte_DCSO_456_2012</w:t>
      </w:r>
    </w:p>
    <w:p>
      <w:r>
        <w:t>FR: GE_GERICHTE DCSO/456/2012 du 22 novembre 2012</w:t>
      </w:r>
    </w:p>
    <w:p>
      <w:r>
        <w:t>IT: GE_GERICHTE DCSO/456/2012 del 22 novembre 2012</w:t>
      </w:r>
    </w:p>
    <w:p>
      <w:pPr>
        <w:pStyle w:val="Heading2"/>
      </w:pPr>
      <w:r>
        <w:t>Regeste</w:t>
      </w:r>
    </w:p>
    <w:p>
      <w:r>
        <w:t>Résumé: La plaignante ne peut justifier d'aucun intérêt actuel et concret à la plainte, le commandement de payer ayant été dûment notifié avant le dépôt de sa plainte.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Une plainte pour déni de justice ou retard injustifié peut être formée en tout temps. En tant que poursuivante, la plaignante a qualité pour se plaindre d'un retard injustifié dans le traitement de sa réquisition poursuite. Respectant pour le surplus les exigences de forme prescrites par la loi (art. 9 al. 1 LaLP; art. 65 al. 1 et 2 LPA applicable par renvoi de l'art. 9 al. 4 LaLP), la plainte est donc recevable sous cet angle.</w:t>
      </w:r>
    </w:p>
    <w:p>
      <w:r>
        <w:rPr>
          <w:b/>
        </w:rPr>
        <w:t>E. 1.3</w:t>
      </w:r>
    </w:p>
    <w:p>
      <w:r>
        <w:t>La recevabilité d'une plainte pour retard non justifié (qui est un aspect du déni de justice) est encore subordonnée à l'existence d'un intérêt actuel et concret, c'est-à-dire que l'omission ou l'inaction dénoncée doit être réparable et que cette réparation présente encore quelque intérêt (GILLIERON, Commentaire, ad art. 17 n° 252 et la référence citée; cf. ég. ERARD, in CR-LP, ad art. 17 n° 31). En l'espèce, force est de constater qu'en tant qu'elle vise à ce qu'il soit ordonné à l'Office de notifier immédiatement le commandement de payer, la plainte est irrecevable. La plaignante ne peut en effet justifier à son appui d'aucun intérêt actuel et concret: il résulte des faits retenus ci-dessus que le commandement de payer a été notifié le 4 octobre 2012 au débiteur et que l'exemplaire créancier du commandement de payer frappé d'opposition a été expédié à son conseil le 18 octobre 2012. C'est dire qu'au moment du dépôt de la plainte, la plaignante n'avait aucun intérêt actuel et concret à se plaindre d'un retard dans le traitement de sa réquisition de poursuite. 2. La plaignante sollicite en outre que des mesures disciplinaires soient prononcées. Selon l'art. 14 al. 2 LP, des mesures disciplinaires peuvent être prises contre un préposé ou un employé, d'office ou sur dénonciation du lésé.</w:t>
      </w:r>
    </w:p>
    <w:p>
      <w:r>
        <w:t>- 4/5 -</w:t>
      </w:r>
    </w:p>
    <w:p>
      <w:r>
        <w:t>A/3206/2012-CS Le droit fédéral ne confère pas aux parties la possibilité de requérir des mesures disciplinaires (ATF 91 III 41, JdT 1965 II 34; EMMEL, BaK SchKG-I, 2ème éd., 2010, art. 14 LP n° 12; GILLIERON, op. cit., ad art. 14 LP n° 35). Tout au plus une telle conclusion peut être considérée comme une dénonciation invitant l'autorité de surveillance à prononcer, le cas échéant, une sanction disciplinaire au sens de l'art. 14 al. 2 LP (DAS/460/2002 et les arrêts cités). Il suit de là que la plainte est également irrecevable sur ce point.</w:t>
      </w:r>
    </w:p>
    <w:p>
      <w:r>
        <w:rPr>
          <w:b/>
        </w:rPr>
        <w:t>E. 3</w:t>
      </w:r>
    </w:p>
    <w:p>
      <w:r>
        <w:t>La procédure de plainte est gratuite (art. 20a al. 2 ch. 5 LP et art. 61 al. 2 let. a OELP) et il ne peut être alloué aucun dépens dans cette procédure (art. 62 al. 2 OELP). * * * * *</w:t>
      </w:r>
    </w:p>
    <w:p>
      <w:r>
        <w:t>- 5/5 -</w:t>
      </w:r>
    </w:p>
    <w:p>
      <w:r>
        <w:t>A/3206/2012-CS PAR CES MOTIFS, La Chambre de surveillance : Déclare irrecevable la plainte formée pour retard injustifié le 24 octobre 2012 par Mme S______. Siégeant : Monsieur Grégory BOVEY, président; Monsieur Antoine HAMDAN et Monsieur Mathieu HOWALD, juges assesseur 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