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DCSO/455/2021 vom 2. Dezember 2021</w:t>
      </w:r>
    </w:p>
    <w:p>
      <w:r>
        <w:t>GE Cour de justice, 2021-12-02, FR</w:t>
      </w:r>
    </w:p>
    <w:p>
      <w:r>
        <w:rPr>
          <w:b/>
        </w:rPr>
        <w:t xml:space="preserve">Quelle: </w:t>
      </w:r>
      <w:r>
        <w:t>https://mcp.opencaselaw.ch/entscheid/ge_gerichte_DCSO_455_2021</w:t>
      </w:r>
    </w:p>
    <w:p>
      <w:r>
        <w:t>FR: GE_GERICHTE DCSO/455/2021 du 2 décembre 2021</w:t>
      </w:r>
    </w:p>
    <w:p>
      <w:r>
        <w:t>IT: GE_GERICHTE DCSO/455/2021 del 2 dicembre 2021</w:t>
      </w:r>
    </w:p>
    <w:p>
      <w:pPr>
        <w:pStyle w:val="Heading2"/>
      </w:pPr>
      <w:r>
        <w:t>Erwägungen</w:t>
      </w:r>
    </w:p>
    <w:p>
      <w:r>
        <w:rPr>
          <w:b/>
        </w:rPr>
        <w:t>E. 1.1</w:t>
      </w:r>
    </w:p>
    <w:p>
      <w:r>
        <w:t>La Chambre de surveillance est compétente pour statuer sur les plaintes formées en application de la LP par une personne ayant qualité pour agir (art. 13 LP; art. 126 al. 2 let. c LOJ; art. 6 al. 1 et 3 et 7 al. 1 LaLP) contre des mesures de l’Office non attaquables par la voie judiciaire (art. 17 al. 1 LP), tel un avis de saisie.</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n° 25 et 26 ad art. 17 LP; DIETH/WOHL, in KUKO SchKG, n° 11 et 12 ad art. 17 LP).</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t>2.1.1 Sont nulles les poursuites introduites en violation du principe de l'interdiction de l'abus de droit, tel qu'il résulte de l'art. 2 al. 2 CC (ATF 140 III 481 consid. 2.3.1).</w:t>
      </w:r>
    </w:p>
    <w:p>
      <w:r>
        <w:t>- 5/7 -</w:t>
      </w:r>
    </w:p>
    <w:p>
      <w:r>
        <w:t>A/2070/2021-CS</w:t>
      </w:r>
    </w:p>
    <w:p>
      <w:r>
        <w:t>Selon la jurisprudence, la nullité d'une poursuite pour abus de droit ne doit être admise par les autorités de surveillance que dans des cas exceptionnels, notamment lorsqu'il est manifeste que le poursuivant agit dans un but n'ayant pas le moindre rapport avec la procédure de poursuite ou pour tourmenter délibérément le poursuivi. Cette éventualité est, par exemple, réalisée lorsqu'il fait notifier plusieurs commandements de payer reposant sur la même cause et pour des sommes importantes, mais sans jamais requérir la mainlevée, ni la reconnaissance judiciaire de sa créance, qu'il procède par voie de poursuite dans l'unique but de détruire la bonne réputation du poursuivi, ou encore lorsqu'il reconnaît, devant l'Office, voire le poursuivi lui-même, ne pas s'en prendre au véritable débiteur (ATF 115 III 8 consid. 3b).</w:t>
      </w:r>
    </w:p>
    <w:p>
      <w:r>
        <w:t>2.1.2 Il est en principe inadmissible de mener de front deux ou plusieurs poursuites pour la même créance. Le débiteur qui entend empêcher que le poursuivant ne s'en prenne plusieurs fois à son patrimoine peut notamment faire annuler par la voie de la plainte à l'autorité de surveillance la ou les poursuites superflues (ATF 100 III 41 p. 42 et 43; 128 III 383 consid. 1.1; GILLIERON, Commentaire de la loi sur la poursuite pour dettes et la faillite, n° 51 ad art. 85a LP). Selon la jurisprudence, une seconde poursuite pour la même créance n'est inadmissible que si, dans la première poursuite, le créancier a déjà requis la continuation de la poursuite ou est en droit de le faire (ATF 128 III 383, consid. 1 et 2).</w:t>
      </w:r>
    </w:p>
    <w:p>
      <w:r>
        <w:t>La règle selon laquelle il est interdit d'intenter plusieurs poursuites en vertu de la même créance souffre exception lorsqu'il s'agit de valider un séquestre (ATF 88 III 59, consid. 4 in JDT 1962 II p. 73 ss, p. 79).</w:t>
      </w:r>
    </w:p>
    <w:p>
      <w:r>
        <w:t>2.2.1 Les séquestres obtenus en différents lieux en garantie de la même créance doivent être validés chacun par une poursuite intentée au lieu où ils ont été exécutés, à moins qu'il n'existe un for ordinaire de poursuite (cf. ATF 88 III 59, consid. 4 in JDT 1962 II p. 73 ss, p. 79; 77 III 128 consid. 2 p. 129 ss; 54 III 226); dans ce cas, le créancier pourra valider plusieurs séquestres pratiqués en plusieurs lieux par une seule poursuite (CR-LP, n° 19 ad art. 279 LP).</w:t>
      </w:r>
    </w:p>
    <w:p>
      <w:r>
        <w:t>2.2.2 Une saisie consécutive au séquestre ne peut pas porter sur d'autres actifs que ceux qui ont été séquestrés, sauf si le for du séquestre se confond avec le for ordinaire de la poursuite (cf. OCHSNER, Exécution du séquestre, JDT 2006 II p. 77 ss, p. 112).</w:t>
      </w:r>
    </w:p>
    <w:p>
      <w:r>
        <w:t>2.3 En l'espèce, le plaignant soutient que la poursuite intentée à Genève serait abusive, car superflue, dès lors qu'une poursuite pour la même créance a été engagée dans le canton de Berne. A cet égard, il est avéré que les deux poursuites tendent au recouvrement de la même créance et se trouvent toutes deux au stade de la continuation de la poursuite. Celle engagée dans le canton de Berne est toutefois une poursuite en validation de séquestre, au for de l'exécution du séquestre, qui ne peut donc porter que sur les actifs séquestrés, à l'inverse de celle</w:t>
      </w:r>
    </w:p>
    <w:p>
      <w:r>
        <w:t>- 6/7 -</w:t>
      </w:r>
    </w:p>
    <w:p>
      <w:r>
        <w:t>A/2070/2021-CS engagée à Genève, qui est une poursuite ordinaire, au for ordinaire de la poursuite, et qui peut donc viser l'ensemble des actifs du débiteur.</w:t>
      </w:r>
    </w:p>
    <w:p>
      <w:r>
        <w:t>La poursuite intentée à Genève est donc admissible, ce d'autant que la valeur des actifs séquestrés et désormais saisis dans le canton de Berne ne couvre pas l'entier des prétentions de la poursuivante. Le fait que le plaignant ait obtenu le sursis à la vente de l'immeuble et qu'il se soit engagé à verser des acomptes, n'y change rien. Ce sursis, qui consiste en un renvoi de la réalisation, a été décidé par l'Office des poursuites de D______ en vertu de l'art. 123 LP, de sorte qu'il ne s'agit pas d'un sursis convenu entre créancier et débiteur. La poursuivante n'adopte par conséquent pas un comportement contradictoire, voire abusif, en continuant la poursuite au for ordinaire, à Genève, alors qu'un sursis à la réalisation de l'actif séquestré puis saisi est en cours dans la poursuite en validation de séquestre. La Chambre de céans n'est pour le surplus pas compétente pour se prononcer sur le caractère éventuellement abusif de la poursuite intentée dans le canton de Berne, à supposer que celle-ci serait superflue.</w:t>
      </w:r>
    </w:p>
    <w:p>
      <w:r>
        <w:t>Enfin, rien n'indique qu'il aurait été saisi en l'espèce plus que nécessaire, et le plaignant ne l'allègue pas, de sorte qu'une violation de l'art. 97 LP n'est pas non plus donnée.</w:t>
      </w:r>
    </w:p>
    <w:p>
      <w:r>
        <w:t>Aussi, mal fondée, la plainte doit donc être rejetée.</w:t>
      </w:r>
    </w:p>
    <w:p>
      <w:r>
        <w:rPr>
          <w:b/>
        </w:rPr>
        <w:t>E. 3</w:t>
      </w:r>
    </w:p>
    <w:p>
      <w:r>
        <w:t>La procédure de plainte est gratuite (art. 20a al. 2 ch. 5 LP et art. 61 al. 2 let. a OELP) et il ne peut être alloué aucun dépens dans cette procédure (62 al. 2 OELP). * * * * *</w:t>
      </w:r>
    </w:p>
    <w:p>
      <w:r>
        <w:t>- 7/7 -</w:t>
      </w:r>
    </w:p>
    <w:p>
      <w:r>
        <w:t>A/2070/2021-CS PAR CES MOTIFS, La Chambre de surveillance : A la forme : Déclare recevable la plainte formée le 14 juin 2021 par A______ contre l'avis de saisie du 1er juin 2021 dans la poursuite n° 2______. Au fond : La rejette. Siégeant : Madame Verena PEDRAZZINI RIZZI, présidente; Madame Natalie OPPATJA et Monsieur Anthony HUGUENIN, juges assesseur(e)s; Madame Véronique AMAUDRY-PISCETTA,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