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DCSO/454/2021 vom 2. Dezember 2021</w:t>
      </w:r>
    </w:p>
    <w:p>
      <w:r>
        <w:t>GE Cour de justice, 2021-12-02, FR</w:t>
      </w:r>
    </w:p>
    <w:p>
      <w:r>
        <w:rPr>
          <w:b/>
        </w:rPr>
        <w:t xml:space="preserve">Quelle: </w:t>
      </w:r>
      <w:r>
        <w:t>https://mcp.opencaselaw.ch/entscheid/ge_gerichte_DCSO_454_2021</w:t>
      </w:r>
    </w:p>
    <w:p>
      <w:r>
        <w:t>FR: GE_GERICHTE DCSO/454/2021 du 2 décembre 2021</w:t>
      </w:r>
    </w:p>
    <w:p>
      <w:r>
        <w:t>IT: GE_GERICHTE DCSO/454/2021 del 2 dicembre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comme la notification d'un acte de poursuite.</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l'espèce, la plainte a été formée plusieurs mois après la notification du commandement de payer à la plaignante, qui était au demeurant au courant du dépôt d'une requête en mainlevée à tout le moins depuis le 21 juillet 2021, date de réception du pli simple du Tribunal de première instance lui transmettant la requête en mainlevée et ses annexes.</w:t>
      </w:r>
    </w:p>
    <w:p>
      <w:r>
        <w:t>Déposée le 13 août 2021, la plainte apparaît ainsi tardive. Le grief tiré du défaut de signature sur la réquisition de poursuite, respectivement du fait que la signature apposée sur ladite réquisition n'est pas celle d'un organe ayant le pouvoir de représenter la société, n'est en principe pas un motif de nullité de la poursuite, de sorte que la plainte devrait être déclarée irrecevable.</w:t>
      </w:r>
    </w:p>
    <w:p>
      <w:r>
        <w:t>Même à supposer qu'elle serait recevable, elle devrait être rejetée pour les motifs qui suivent.</w:t>
      </w:r>
    </w:p>
    <w:p>
      <w:r>
        <w:rPr>
          <w:b/>
        </w:rPr>
        <w:t>E. 2.1</w:t>
      </w:r>
    </w:p>
    <w:p>
      <w:r>
        <w:t>La réquisition de poursuite n'est soumise à aucune forme. Elle peut être adressée à l'office des poursuites par écrit avec signature (ATF 141 III 173</w:t>
      </w:r>
    </w:p>
    <w:p>
      <w:r>
        <w:t>- 4/6 -</w:t>
      </w:r>
    </w:p>
    <w:p>
      <w:r>
        <w:t>A/2651/2021-CS consid. 2.3; ATF 119 III 4 in JdT 1995 II 98) ou oralement (art. 67 al. 1 LP). En cas de réquisition orale, l'office des poursuites remplit lui-même la formule officielle et la fait signer par le poursuivant (art. 3 al. 2, 2e phrase Oform).</w:t>
      </w:r>
    </w:p>
    <w:p>
      <w:r>
        <w:t>La réquisition de poursuite peut aussi être signée par le représentant du poursuivant (KOFMEL EHRENZELLER, Commentaire bâlois, 2ème éd., 2010, n° 12 et 19 ad art. 67 LP). Il doit s'agir d'un représentant mandaté contractuellement, tel qu'un avocat ou un agent d'affaires, et non d'un membre d'un organe (ATF 121 III 16, 17, JdT 1997 II 103, 104). Le préposé n'a pas à vérifier d'office les pouvoirs du mandataire, étant précisé que le défaut de pouvoir de représentation est un moyen qui doit être soulevé par la voie de la plainte et du recours aux autorités de surveillance (ATF 130 III 231, 233 ss).</w:t>
      </w:r>
    </w:p>
    <w:p>
      <w:r>
        <w:t>En présence de vices de forme réparables, telle l'absence de signature, qui n'entraînent pas la nullité (art. 22 al. 1 LP) de la réquisition, la jurisprudence prescrit aux offices d'impartir au poursuivant un délai aux fins de rectifier ou compléter les indications viciées, ou de lui demander les renseignements nécessaires (ATF 141 III 173, consid. 2.4; KOFMEL EHRENZELLER, op. cit., n° 14 ad art. 67 LP).</w:t>
      </w:r>
    </w:p>
    <w:p>
      <w:r>
        <w:t>Le préposé n'a pas à rechercher d'office si la personne qui a signé au nom du poursuivant possède réellement le pouvoir dont elle se prévaut. C'est en effet au poursuivi de s'opposer, par la voie de la plainte, à une poursuite introduite par une personne non autorisée à représenter le poursuivant (ATF 130 III 231 consid. 2.1 et les références citées; KOFMEL EHRENZELLER, op. cit., n° 12 ad art. 67 LP).</w:t>
      </w:r>
    </w:p>
    <w:p>
      <w:r>
        <w:t>La réquisition déposée par un représentant sans pouvoir n'est pas valable. Le représenté conserve toutefois la possibilité de la ratifier dans la procédure de plainte (ATF 107 III 49 consid. 1 et 2; arrêt du Tribunal fédéral 5A_578/2007 du 18 décembre 2007 consid. 3.2).</w:t>
      </w:r>
    </w:p>
    <w:p>
      <w:r>
        <w:rPr>
          <w:b/>
        </w:rPr>
        <w:t>E. 2.2</w:t>
      </w:r>
    </w:p>
    <w:p>
      <w:r>
        <w:t>En l'espèce, la réquisition de poursuite contient des indications précises sur l'identité de la poursuivante. Elle est en outre datée et signée, comme l'atteste l'exemplaire de cette réquisition en possession de l'Office.</w:t>
      </w:r>
    </w:p>
    <w:p>
      <w:r>
        <w:t>Certes, la signature apposée sur la réquisition de poursuite ne correspond pas à celle de l'administrateur unique de la société inscrit au registre du commerce, ce que l'intimée admet. Elle ne semble pas non plus correspondre à la signature de E______, au bénéfice de pouvoirs conférés par l'administrateur de la société. Toutefois, il ressort de la détermination de l'intimée du 15 septembre 2021 et de l'attestation du 14 septembre 2021, toutes deux signées par l'administrateur de la société, que celui-ci, qui a le pouvoir en tant qu'organe d'engager seul la poursuivante, a confirmé la volonté de cette dernière de poursuivre la plaignante, ratifiant ainsi, a posteriori, la réquisition de poursuite querellée.</w:t>
      </w:r>
    </w:p>
    <w:p>
      <w:r>
        <w:t>Il s'ensuit que la poursuite n'est pas nulle et que la plainte, mal fondée, doit donc être rejetée.</w:t>
      </w:r>
    </w:p>
    <w:p>
      <w:r>
        <w:t>- 5/6 -</w:t>
      </w:r>
    </w:p>
    <w:p>
      <w:r>
        <w:t>A/2651/2021-CS</w:t>
      </w:r>
    </w:p>
    <w:p>
      <w:r>
        <w:rPr>
          <w:b/>
        </w:rPr>
        <w:t>E. 3</w:t>
      </w:r>
    </w:p>
    <w:p>
      <w:r>
        <w:t>La procédure de plainte est gratuite (art. 20a al. 2 ch. 5 LP et art. 61 al. 2 let. a OELP) et il ne peut être alloué aucuns dépens dans cette procédure (art. 62 al. 2 OELP). * * * *</w:t>
      </w:r>
    </w:p>
    <w:p>
      <w:r>
        <w:t>- 6/6 -</w:t>
      </w:r>
    </w:p>
    <w:p>
      <w:r>
        <w:t>A/2651/2021-CS PAR CES MOTIFS, La Chambre de surveillance : Rejette, dans la mesure de sa recevabilité, la plainte formée le 13 août 2021 par A______ contre le commandement de payer, poursuite n° 1______.</w:t>
      </w:r>
    </w:p>
    <w:p>
      <w:r>
        <w:t>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