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DCSO/454/2017 vom 31. August 2017</w:t>
      </w:r>
    </w:p>
    <w:p>
      <w:r>
        <w:t>GE Cour de justice, 2017-08-31, FR</w:t>
      </w:r>
    </w:p>
    <w:p>
      <w:r>
        <w:rPr>
          <w:b/>
        </w:rPr>
        <w:t xml:space="preserve">Quelle: </w:t>
      </w:r>
      <w:r>
        <w:t>https://mcp.opencaselaw.ch/entscheid/ge_gerichte_DCSO_454_2017</w:t>
      </w:r>
    </w:p>
    <w:p>
      <w:r>
        <w:t>FR: GE_GERICHTE DCSO/454/2017 du 31 août 2017</w:t>
      </w:r>
    </w:p>
    <w:p>
      <w:r>
        <w:t>IT: GE_GERICHTE DCSO/454/2017 del 31 agosto 2017</w:t>
      </w:r>
    </w:p>
    <w:p>
      <w:pPr>
        <w:pStyle w:val="Heading2"/>
      </w:pPr>
      <w:r>
        <w:t>Erwägungen</w:t>
      </w:r>
    </w:p>
    <w:p>
      <w:r>
        <w:rPr>
          <w:b/>
        </w:rPr>
        <w:t>E. 1</w:t>
      </w:r>
    </w:p>
    <w:p>
      <w:r>
        <w:t>La Chambre de surveillance est compétente pour statuer sur les plaintes formées en application de la LP (art. 13 al. 1 LP; art. 126 al. 2 let. c LOJ; art. 6 al. 1 et 3 et art. 7 al. 1 LaLP) contre des mesures non attaquables par la voie judiciaire (art. 17 al. 1 LP), telle que la notification d'un commandement de payer. Formée dans les 10 jours suivant la notification du commandement de payer (art. 17 al. 2 LP) et respectant les exigences de forme prescrites par la loi (art. 9 al. 1 et 4 LaLP; art 65 LPA), la plainte est recevable.</w:t>
      </w:r>
    </w:p>
    <w:p>
      <w:r>
        <w:rPr>
          <w:b/>
        </w:rPr>
        <w:t>E. 2</w:t>
      </w:r>
    </w:p>
    <w:p>
      <w:r>
        <w:t>Il convient d'examiner si la poursuite litigieuse procède d'un abus de droit.</w:t>
      </w:r>
    </w:p>
    <w:p>
      <w:r>
        <w:rPr>
          <w:b/>
        </w:rPr>
        <w:t>E. 2.1</w:t>
      </w:r>
    </w:p>
    <w:p>
      <w:r>
        <w:t>La nullité d'une poursuite pour abus de droit ne peut être admise par les autorités de surveillance que dans des cas exceptionnels, notamment lorsqu'il est manifeste que le poursuivant agit dans un but n'ayant pas le moindre rapport avec la procédure de poursuite ou pour tourmenter délibérément le poursuivi. En principe, une telle éventualité est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ou le poursuivi lui-même, qu'il n'agit pas envers le véritable débiteur (ATF 115 III 18 consid. 3b). En revanche, la plainte des art. 17 ss LP ne permet pas d'obtenir la nullité de la poursuite en se prévalant de l'art. 2 al. 2 CC dans la mesure où le moyen déduit de l'abus de droit est invoqué à l'encontre de la réclamation litigieuse, la décision à ce sujet étant réservée au juge ordinaire. En effet, c'est une particularité du droit suisse que de permettre l'ouverture d'une poursuite sans devoir prouver l'existence de la créance; le titre exécutoire n'est pas la créance elle-même ni le titre qui l'incorpore éventuellement, mais seulement le commandement de payer passé en force (ATF 113 III 2 consid. 2b).</w:t>
      </w:r>
    </w:p>
    <w:p>
      <w:r>
        <w:rPr>
          <w:b/>
        </w:rPr>
        <w:t>E. 2.2</w:t>
      </w:r>
    </w:p>
    <w:p>
      <w:r>
        <w:t>En l'espèce, les pièces produites par le plaignant rendent vraisemblable qu'un différend est né entre ce dernier et l'intimée sur la question de savoir si celle-ci lui a confié un mandat et doit ainsi s'acquitter des honoraires y relatifs. La poursuite intentée par le plaignant s'inscrit dans le litige opposant les parties sur ce point.</w:t>
      </w:r>
    </w:p>
    <w:p>
      <w:r>
        <w:t>- 4/5 -</w:t>
      </w:r>
    </w:p>
    <w:p>
      <w:r>
        <w:t>A/2461/2017-CS Elle ne présente ainsi aucun élément permettant de conclure au recours abusif du plaignant à la poursuite dirigée contre l'intimée. Ces éléments font cependant défaut s'agissant de la poursuite intentée par l'intimée à l'encontre du plaignant. Au contraire, le titre de la créance invoquée "Rufschädigung" (atteinte au crédit) ainsi que la proximité temporelle entre la poursuite requise par le plaignant et celle intentée par l'intimée rendent vraisemblable que celle-ci intervient uniquement en réaction à la première. L'intitulé de la créance déduite en poursuite par l'intimée indique qu'elle estime que celle diligentée par le plaignant à son encontre porte atteinte à son crédit. Toutefois, il n'apparaît pas que l'intimée aurait requis la constatation de la nullité de la procédure d'exécution forcée dirigée contre elle en faisant valoir qu'elle poursuivrait l'unique but de l'atteindre dans son crédit. Elle ne s'est pas non plus déterminée dans la présente procédure pour contester les allégations du plaignant et opposer sa propre version des faits. Au vu de ce qui précède, il apparaît que le but poursuivi par la poursuite qu'elle a requise est de faire subir au plaignant la même atteinte dont elle se sent victime. Or, la procédure d'exécution forcée n'a pas pour objectif de ternir la réputation d'une personne; elle ne peut servir à cette fin. Dans cette mesure, la poursuite litigieuse présente un caractère purement chicanier. Partant, la plainte sera admise en tant qu'elle vise à la constatation de la nullité de la poursuite n° 17 xxxx37 M.</w:t>
      </w:r>
    </w:p>
    <w:p>
      <w:r>
        <w:rPr>
          <w:b/>
        </w:rPr>
        <w:t>E. 3</w:t>
      </w:r>
    </w:p>
    <w:p>
      <w:r>
        <w:t>Il convient encore d'examiner si la radiation de la poursuite peut être ordonnée. A l'exception des art. 149a al. 3 et 265 al. 2 LP qui prévoient une véritable radiation, limitée toutefois au registre des actes de défaut de biens que les cantons peuvent tenir (GILLIERON, Commentaire, n. 29 ss ad art. 149a; cf. art. 8 Oform), le droit fédéral ne ménage aucune possibilité de radier l'inscription d'une poursuite dans les livres avant l'échéance prévue à l'art. 2 al. 2 OCDoc. Il existe cependant un équivalent à la radiation (cf. Message concernant la révision de la LP du</w:t>
      </w:r>
    </w:p>
    <w:p>
      <w:r>
        <w:rPr>
          <w:b/>
        </w:rPr>
        <w:t>E. 8</w:t>
      </w:r>
    </w:p>
    <w:p>
      <w:r>
        <w:t>mai 1991, p. 39 ss), à savoir l'exclusion, prévue par l'art. 8a al. 3 let. a LP, de la consultation des poursuites nulles ou annulées. Au vu de ce qui précède et du fait que la poursuite est annulée, la Chambre de céans interdira au Préposé de l'Office de mentionner la poursuite dans les renseignements que des tiers pourraient solliciter dans le cadre de l'art. 8a LP. 4. La procédure de plainte est gratuite, et il ne peut être alloué de dépens (art. 61 al. 2 let. a et art. 62 al. 2 OELP). * * * * *</w:t>
      </w:r>
    </w:p>
    <w:p>
      <w:r>
        <w:t>- 5/5 -</w:t>
      </w:r>
    </w:p>
    <w:p>
      <w:r>
        <w:t>A/2461/2017-CS PAR CES MOTIFS, La Chambre de surveillance : A la forme : Déclare recevable la plainte formée le 6 juin 2017 par A______ contre le commandement de payer, poursuite n° 17 xxxx37 M. Au fond : Constate la nullité de ladite poursuite. Interdit au Préposé de l'Office des poursuites de mentionner cette poursuite dans les renseignements que des tiers pourraient solliciter, dans le cadre de l'art. 8a LP, au sujet de poursuites dirigées contre A______. Siégeant : Madame Florence KRAUSKOPF, présidente; Messieurs Georges ZUFFEREY et Denis KELLER, juges assesseurs; Madame Marie NIERMARECHAL, greffière.</w:t>
      </w:r>
    </w:p>
    <w:p>
      <w:r>
        <w:t>La présidente : Florence KRAUSKOPF</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