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DCSO/452/2010 vom 28. Oktober 2010</w:t>
      </w:r>
    </w:p>
    <w:p>
      <w:r>
        <w:t>GE Cour de justice, 2010-10-28, FR</w:t>
      </w:r>
    </w:p>
    <w:p>
      <w:r>
        <w:rPr>
          <w:b/>
        </w:rPr>
        <w:t xml:space="preserve">Quelle: </w:t>
      </w:r>
      <w:r>
        <w:t>https://mcp.opencaselaw.ch/entscheid/ge_gerichte_DCSO_452_2010</w:t>
      </w:r>
    </w:p>
    <w:p>
      <w:r>
        <w:t>FR: GE_GERICHTE DCSO/452/2010 du 28 octobre 2010</w:t>
      </w:r>
    </w:p>
    <w:p>
      <w:r>
        <w:t>IT: GE_GERICHTE DCSO/452/2010 del 28 ottobre 2010</w:t>
      </w:r>
    </w:p>
    <w:p>
      <w:pPr>
        <w:pStyle w:val="Heading2"/>
      </w:pPr>
      <w:r>
        <w:t>Regeste</w:t>
      </w:r>
    </w:p>
    <w:p>
      <w:r>
        <w:t>Résumé: La plaignante n'a pas collaboré à l'établissement des faits. La Commission de surveillance ne dispose d'aucun élément permettant de déterminer son minimum vital qu'elle conteste.</w:t>
      </w:r>
    </w:p>
    <w:p>
      <w:pPr>
        <w:pStyle w:val="Heading2"/>
      </w:pPr>
      <w:r>
        <w:t>Volltext</w:t>
      </w:r>
    </w:p>
    <w:p>
      <w:r>
        <w:t>REPUBLIQUE ET</w:t>
      </w:r>
    </w:p>
    <w:p>
      <w:r>
        <w:t>CANTON DE GENEVE</w:t>
      </w:r>
    </w:p>
    <w:p>
      <w:r>
        <w:t>POUVOIR JUDICIAIRE</w:t>
      </w:r>
    </w:p>
    <w:p>
      <w:r>
        <w:t>DCSO/452/10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OCTOBRE 2010 Cause A/2938/2010, plainte 17 LP formée le 12 août 2010 par Mme C______.</w:t>
      </w:r>
    </w:p>
    <w:p>
      <w:r>
        <w:t>Décision communiquée à : - Mme C______</w:t>
      </w:r>
    </w:p>
    <w:p>
      <w:r>
        <w:t>- 2 -</w:t>
      </w:r>
    </w:p>
    <w:p>
      <w:r>
        <w:t>E N F A I T A. Par courrier du 11 août 2010, Mme C______, se référant à un séquestre n° 10 xxxx79 et à une poursuite n° 10 xxxx20 A, a saisi la Commission de céans en ces termes : "J'ai écrit au Conseiller d'Etat, Monsieur B______. Je suis dans l'attente d'une réponse. Veuillez néanmoins prendre acte que je conteste le montant qui m'est prélevé d'office au titre de séquestre. Je prendrais contact avec vous dès que le Conseiller d'Etat aura pris une décision".</w:t>
      </w:r>
    </w:p>
    <w:p>
      <w:r>
        <w:t>Le 18 août 2010, dite Commission a répondu qu'elle considérait que ce courrier lui était adressé à titre informatif et qu'elle le classait sans suite.</w:t>
      </w:r>
    </w:p>
    <w:p>
      <w:r>
        <w:t>Le 30 août 2010, Mme C______ a écrit que sa lettre du 11 "n'était pas à titre informatif mais qu'(elle) prenait date pour ester si besoin est, en respectant le délai légal imparti. En conséquence comme informée, (elle) prendr(ait) sa décision finale après avoir été entendue par la partie demanderesse".</w:t>
      </w:r>
    </w:p>
    <w:p>
      <w:r>
        <w:t>Par courrier envoyé sous pli recommandé du 2 septembre 2010, la Commission de céans a imparti à Mme C______, domiciliée à G______ (France), un délai au 14 septembre 2010 pour produire l'acte attaqué, compléter la motivation de sa plainte et prendre des conclusions, sous peine d'irrecevabilité.</w:t>
      </w:r>
    </w:p>
    <w:p>
      <w:r>
        <w:t>L'intéressée n'a pas répondu.</w:t>
      </w:r>
    </w:p>
    <w:p>
      <w:r>
        <w:t>Selon les renseignements de La Poste Suisse, cet envoi a été distribué le 4 septembre 2010 à sa destinataire.</w:t>
      </w:r>
    </w:p>
    <w:p>
      <w:r>
        <w:t>E N D R O I T 1. 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ou formées pour déni de justice ou retard injustifié (art. 17 al. 1 et 3 LP). 2. 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w:t>
      </w:r>
    </w:p>
    <w:p>
      <w:r>
        <w:t>- 3 -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 3.a. Dans le cas particulier, la Commission de céans a, par pli recommandé du 2 septembre 2010, imparti à la plaignante un délai au 14 suivant pour produire l'acte attaqué, compléter la motivation de sa plainte et prendre des conclusions sous peine d'irrecevabilité de sa plainte.</w:t>
      </w:r>
    </w:p>
    <w:p>
      <w:r>
        <w:t>L'intéressée, qui a eu connaissance de cette injonction le 4 septembre 2010, n'a pas donné suite. 3.b. Certes il appartient à la Commission de céans d'examiner si l'office des poursuites a tenu compte des restrictions à la saisie prescrites par l'art. 93 LP, applicable par analogie à l'exécution d'un séquestre (art. 275 LP). La saisie serait, en effet, nulle si elle portait atteinte au minimum vital de la poursuivie, ce qui doit être constaté d'office et en tout temps. (ATF 114 III 78 consid. 3, JdT 1990 II 162 ; Pauline Erard, in CR-LP ad art. 22 n° 22 ; Flavio Cometta, in SchKG I, ad art. 22 n° 13 ; Georges Vonder Mühll, in SchKG II, ad art. 93 n° 65 s.). 3.c. Cela étant, si, aux termes de l'art. 20a al. 2 ch. 2 LP qui s'applique en particulier à la fixation de la quotité saisissable du salaire (ATF 127 III 572 consid. 3c, JdT 2001 II 78), l'autorité de surveillance doit établir d'office les faits, les parties intéressées à une procédure d'exécution forcée n'en sont pas moins tenues de collaborer, notamment lorsque la partie saisit dans son propre intérêt les autorités de surveillance, ou qu'il s’agit de circonstances qu'elle est la mieux à même de connaître ou qui touchent à sa situation personnelle. A défaut de collaboration, l'autorité de surveillance n'a pas à établir des faits qui ne résultent pas du dossier (ATF 123 III 328 consid. 3, JdT 1999 II 26 ; ATF 5A_163/2008 du 27 mai 2008).</w:t>
      </w:r>
    </w:p>
    <w:p>
      <w:r>
        <w:t>Une violation du devoir de coopérer à l’établissement des faits pertinents justifie de ne pas donner suite à la conclusion de la partie responsable du défaut de collaboration si le dossier ne permet pas de trancher à son propos (Flavio Cometta, in SchKG I, ad art. 20a n° 29 ss, not. 35 ; Pierre-Robert Gilliéron, Commentaire, ad art. 20a n° 42 ss ; Franco Lorandi, Betreibungsrechtliche</w:t>
      </w:r>
    </w:p>
    <w:p>
      <w:r>
        <w:t>- 4 - Beschwerde und Nichtigkeit, Kommentar zu den Artikeln 13-30 SchKG, ad art. 20a n° 56 ss ; DCSO/14/2008 du 17 janvier 2008 consid. 2.a. et 2.b.). 3.d. En l'occurrence, la Commission de céans ne dispose d'aucun élément permettant de déterminer le minimum vital de la plaignante, respectivement, de calculer la quotité saisissable. 4. Sa plainte sera en conséquence rejetée, dans l'étroite mesure de sa recevabilité. 5. La présente décision est prise en application des art. 72 LPA et 13 al. 5 LaLP.</w:t>
      </w:r>
    </w:p>
    <w:p>
      <w:r>
        <w:t>* * * * *</w:t>
      </w:r>
    </w:p>
    <w:p>
      <w:r>
        <w:t>- 5 -</w:t>
      </w:r>
    </w:p>
    <w:p>
      <w:r>
        <w:t>P A R C E S M O T I F S , L A C O M M I S S I O N D E S U R V E I L L A N C E S I É G E A N T E N S E C T I O N :</w:t>
      </w:r>
    </w:p>
    <w:p>
      <w:r>
        <w:t>Rejette, dans l'étroite mesure de sa recevabilité, la plainte A/2938/2010 formée le 11 août 2010 par Mme C______.</w:t>
      </w:r>
    </w:p>
    <w:p>
      <w:r>
        <w:t>Siégeant : Mme Ariane WEYENETH, présidente ; M. Philipp GANZONI, juge assesseur, et Mme Françoise SAPIN, juge assesseure suppléante.</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