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DCSO/451/2022 vom 10. November 2022</w:t>
      </w:r>
    </w:p>
    <w:p>
      <w:r>
        <w:t>GE Cour de justice, 2022-11-10, FR</w:t>
      </w:r>
    </w:p>
    <w:p>
      <w:r>
        <w:rPr>
          <w:b/>
        </w:rPr>
        <w:t xml:space="preserve">Quelle: </w:t>
      </w:r>
      <w:r>
        <w:t>https://mcp.opencaselaw.ch/entscheid/ge_gerichte_DCSO_451_2022</w:t>
      </w:r>
    </w:p>
    <w:p>
      <w:r>
        <w:t>FR: GE_GERICHTE DCSO/451/2022 du 10 novembre 2022</w:t>
      </w:r>
    </w:p>
    <w:p>
      <w:r>
        <w:t>IT: GE_GERICHTE DCSO/451/2022 del 10 novembre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pas être attaquées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Le choix erroné du mode de continuation de la poursuite ordinaire par l’Office des poursuites doit être relevé d’office et en tout temps (art. 22 LP), alors même que</w:t>
      </w:r>
    </w:p>
    <w:p>
      <w:r>
        <w:t>- 4/6 -</w:t>
      </w:r>
    </w:p>
    <w:p>
      <w:r>
        <w:t>A/2043/2022-CS les prescriptions de forme ou de contenu de la plainte ne seraient pas remplies (ERARD, Commentaire romand de la LP, ad art. 22 nos 13-16).</w:t>
      </w:r>
    </w:p>
    <w:p>
      <w:r>
        <w:rPr>
          <w:b/>
        </w:rPr>
        <w:t>E. 1.2</w:t>
      </w:r>
    </w:p>
    <w:p>
      <w:r>
        <w:t>En l'espèce, la plainte respecte les exigences de forme, celle-ci étant déposée sous forme écrite et motivée. La plainte émane par ailleurs du poursuivi, soit une personne lésée ou exposée à l'être dans ses intérêts juridiquement protégés. Elle est en outre dirigée contre un acte susceptible d'être contesté par cette voie.</w:t>
      </w:r>
    </w:p>
    <w:p>
      <w:r>
        <w:t>En tant que le plaignant invoque la nullité de la commination de faillite, motif pris que la poursuite aurait dû être continuée par voie de saisie et non par voie de faillite, sa plainte, bien que déposée hors du délai de dix jours, est recevable.</w:t>
      </w:r>
    </w:p>
    <w:p>
      <w:r>
        <w:rPr>
          <w:b/>
        </w:rPr>
        <w:t>E. 2</w:t>
      </w:r>
    </w:p>
    <w:p>
      <w:r>
        <w:t>2.1.1 La poursuite se continue par voie de faillite lorsque le débiteur est inscrit au registre du commerce en l’une ou l’autre des qualités énumérées exhaustivement à l’art. 39 LP, en particulier en qualité de chef d'une raison individuelle (art. 39 al. 1 ch. 1 LP).</w:t>
      </w:r>
    </w:p>
    <w:p>
      <w:r>
        <w:t>Les personnes physiques assujetties à la poursuite par voie de faillite en raison de leur inscription audit registre y sont soumises pour l’ensemble de leurs dettes, tant privées que commerciales ; elles répondent de ces dettes sur l’entier de leur patrimoine (GILLIERON, Commentaire, ad art. 39 n° 25 et les arrêts cités).</w:t>
      </w:r>
    </w:p>
    <w:p>
      <w:r>
        <w:t>2.1.2 Aux termes de l'art. 43 LP, la poursuite par voie de faillite est notamment exclue pour le recouvrement d'impôts, contributions, émoluments, droits, amendes ou autres prestations de droit public dues à une caisse publique ou à un fonctionnaire (ch. 1) et pour le recouvrement de primes de l'assurance-accidents obligatoire (ch. 1bis). L'exclusion de la poursuite par voie de faillite est ainsi subordonnée à deux conditions cumulatives, savoir que le créancier est un sujet de droit public et que la créance en poursuite est fondée sur le droit public (ATF 129 III 554 consid. 3, JdT 2004 II 94 ; ATF 125 III 250, JdT 1999 II 80).</w:t>
      </w:r>
    </w:p>
    <w:p>
      <w:r>
        <w:t>Ainsi, ne sont notamment pas des créances de droit public dues à une caisse de droit public les créances en cotisations de la prévoyance professionnelle obligatoire fondée sur le droit public fédéral d'une institution supplétive organisée sous la forme d'une fondation (ATF 125 III 250, JdT 1994 II 38; ATF 118 III 13, JdT 1994 II 38). Les cotisations pour le financement des allocations familiales ne sont pas non plus considérées comme des créances de droit public au sens de cette disposition (CHOLLET, Les créances et les prétentions du droit des assurances sociales dans la poursuite et la faillite, in JdT 2011 II 25, 32).</w:t>
      </w:r>
    </w:p>
    <w:p>
      <w:r>
        <w:rPr>
          <w:b/>
        </w:rPr>
        <w:t>E. 2.2</w:t>
      </w:r>
    </w:p>
    <w:p>
      <w:r>
        <w:t>En l'espèce, le poursuivi est titulaire d'une raison individuelle inscrite au registre du commerce, de sorte qu'en principe, la poursuite à son encontre se continue par voie de faillite.</w:t>
      </w:r>
    </w:p>
    <w:p>
      <w:r>
        <w:t>B______ est un établissement autonome de droit public. Néanmoins, elle prélève les cotisations 2ème pilier pour le compte de la E______, soit une fondation de droit privé, de sorte que les conditions régissant l'exception prévue par l'art. 43 LP ne sont pas réunies s'agissant de cette créance.</w:t>
      </w:r>
    </w:p>
    <w:p>
      <w:r>
        <w:t>- 5/6 -</w:t>
      </w:r>
    </w:p>
    <w:p>
      <w:r>
        <w:t>A/2043/2022-CS</w:t>
      </w:r>
    </w:p>
    <w:p>
      <w:r>
        <w:t>Quant aux cotisations relatives aux allocations familiales qui sont prélevées pour le compte de la D______, elles ne constituent pas des créances de droit public, ce qui exclut l'application de l'art. 43 LP s'agissant de cette créance.</w:t>
      </w:r>
    </w:p>
    <w:p>
      <w:r>
        <w:t>Il en va de même des cotisations de retraite anticipée, d'assurance perte de gain maladie et contributions professionnelles qui ne constituent pas des créances de droit public au sens de l'art. 43 LP.</w:t>
      </w:r>
    </w:p>
    <w:p>
      <w:r>
        <w:t>En définitive, les conditions régissant l'exception prévue par l'art. 43 LP ne sont réunies pour aucune des créances, de sorte que c'est à bon droit que l'Office a édicté et fait notifier au plaignant une commination de faillite.</w:t>
      </w:r>
    </w:p>
    <w:p>
      <w:r>
        <w:t>Par conséquent, la plainte sera rejetée.</w:t>
      </w:r>
    </w:p>
    <w:p>
      <w:r>
        <w:rPr>
          <w:b/>
        </w:rPr>
        <w:t>E. 3</w:t>
      </w:r>
    </w:p>
    <w:p>
      <w:r>
        <w:t>La procédure de plainte est gratuite (art. 20a al. 2 ch. 5 LP et art. 61 al. 2 let. a OELP) et il ne peut être alloué aucuns dépens dans cette procédure (art. 62 al. 2 OELP).</w:t>
      </w:r>
    </w:p>
    <w:p>
      <w:r>
        <w:t>* * * * *</w:t>
      </w:r>
    </w:p>
    <w:p>
      <w:r>
        <w:t>- 6/6 -</w:t>
      </w:r>
    </w:p>
    <w:p>
      <w:r>
        <w:t>A/2043/2022-CS PAR CES MOTIFS, La Chambre de surveillance : A la forme : Déclare recevable la plainte déposée par A______ le 22 juin 2022 contre la commination de faillite, poursuite n° 1______, notifiée le 7 juin 2022. Au fond : Le rejette. Siégeant : Monsieur Patrick CHENAUX, président; Madame Natalie OPPATJA et Monsieur Anthony HUGUENIN,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