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DCSO/44/2012 vom 26. Januar 2012</w:t>
      </w:r>
    </w:p>
    <w:p>
      <w:r>
        <w:t>GE Cour de justice, 2012-01-26, FR</w:t>
      </w:r>
    </w:p>
    <w:p>
      <w:r>
        <w:rPr>
          <w:b/>
        </w:rPr>
        <w:t xml:space="preserve">Quelle: </w:t>
      </w:r>
      <w:r>
        <w:t>https://mcp.opencaselaw.ch/entscheid/ge_gerichte_DCSO_44_2012</w:t>
      </w:r>
    </w:p>
    <w:p>
      <w:r>
        <w:t>FR: GE_GERICHTE DCSO/44/2012 du 26 janvier 2012</w:t>
      </w:r>
    </w:p>
    <w:p>
      <w:r>
        <w:t>IT: GE_GERICHTE DCSO/44/2012 del 26 gennaio 2012</w:t>
      </w:r>
    </w:p>
    <w:p>
      <w:pPr>
        <w:pStyle w:val="Heading2"/>
      </w:pPr>
      <w:r>
        <w:t>Regeste</w:t>
      </w:r>
    </w:p>
    <w:p>
      <w:r>
        <w:t>Résumé: La procédure de mainlevée est une nouvelle procédure; pas de fiction de la notification; conditions d'une notification par voie édictale du jugement de mainlevée non réalisées.</w:t>
      </w:r>
    </w:p>
    <w:p>
      <w:pPr>
        <w:pStyle w:val="Heading2"/>
      </w:pPr>
      <w:r>
        <w:t>Erwägungen</w:t>
      </w:r>
    </w:p>
    <w:p>
      <w:r>
        <w:rPr>
          <w:b/>
        </w:rPr>
        <w:t>E. 4</w:t>
      </w:r>
    </w:p>
    <w:p>
      <w:r>
        <w:t>Des considérants qui précèdent, il s'ensuit que la réquisition de continuer la poursuite doit être rejetée et l'avis de saisie, ainsi que le procès-verbal valant acte de défaut de biens, déclarés nuls.</w:t>
      </w:r>
    </w:p>
    <w:p>
      <w:r>
        <w:t>* * * * *</w:t>
      </w:r>
    </w:p>
    <w:p>
      <w:r>
        <w:t>- 7/7 -</w:t>
      </w:r>
    </w:p>
    <w:p>
      <w:r>
        <w:t>A/3896/2011-CS PAR CES MOTIFS, La Chambre de surveillance : A la forme : Déclare recevable la plainte formée par M. H______ contre l'avis de saisie, poursuite n° 10 xxxx27 G. Au fond : L'admet. Rejette la réquisition de continuer la poursuite n° 10 xxxx27 G. Constate la nullité de l'avis de saisie et du procès-verbal de saisie valant acte de défaut de biens. Déboute les parties de toutes autres conclusions. Siégeant : Madame Ariane WEYENETH, présidente; Monsieur Philipp GANZONI et Monsieur Denis KELLER, juges assesseurs; Madame Véronique PISCETTA, greffière.</w:t>
      </w:r>
    </w:p>
    <w:p>
      <w:r>
        <w:t>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