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DCSO/447/2011 vom 24. November 2011</w:t>
      </w:r>
    </w:p>
    <w:p>
      <w:r>
        <w:t>GE Cour de justice, 2011-11-24, FR</w:t>
      </w:r>
    </w:p>
    <w:p>
      <w:r>
        <w:rPr>
          <w:b/>
        </w:rPr>
        <w:t xml:space="preserve">Quelle: </w:t>
      </w:r>
      <w:r>
        <w:t>https://mcp.opencaselaw.ch/entscheid/ge_gerichte_DCSO_447_2011</w:t>
      </w:r>
    </w:p>
    <w:p>
      <w:r>
        <w:t>FR: GE_GERICHTE DCSO/447/2011 du 24 novembre 2011</w:t>
      </w:r>
    </w:p>
    <w:p>
      <w:r>
        <w:t>IT: GE_GERICHTE DCSO/447/2011 del 24 novembre 2011</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w:t>
      </w:r>
    </w:p>
    <w:p>
      <w:r>
        <w:rPr>
          <w:b/>
        </w:rPr>
        <w:t>E. 1.2</w:t>
      </w:r>
    </w:p>
    <w:p>
      <w:r>
        <w:t>Les cantons sont compétents pour organiser la procédure de plainte. Les règles qu’ils édictent à cette fin ne doivent rien renfermer de contraire à la lettre et à l’esprit des assez nombreuses règles que comporte le droit fédéral en la matière (art. 20a al. 3 LP; ATF 7B.194/2004 consid. 1 du 13 octobre 2004; Pierre-Robert Gilliéron, Commentaire, ad art. 20a n° 9 ss et 147 ss; Flavio Cometta, in SchKG I, ad art. 20a n° 2 ss et 48; Franco Lorandi, Betreibungsrechtliche Beschwerde und Nichtigkeit. Kommentar zu den Artikeln 13-30 SchKG, Bâle-Genève-Munich 2000, ad art. 20a n° 92 ss). Il revient aux cantons de déterminer notamment la forme et le contenu auxquels doivent satisfaire les plaintes.</w:t>
      </w:r>
    </w:p>
    <w:p>
      <w:r>
        <w:t>- 3/4 -</w:t>
      </w:r>
    </w:p>
    <w:p>
      <w:r>
        <w:t>A/3620/2011-CS Selon l’art. 13 al. 1 et 2 LaLP, les plaintes à la Chambre de céans doivent être formulées par écrit, être rédigées en français, être accompagnées des pièces auxquelles elles renvoient et être suffisamment motivées. Il est conforme à l’esprit du renvoi que l’art. 13 al. 5 LaLP fait à la LPA d’exiger par ailleurs que les plaintes, ne serait-ce qu’implicitement, désignent la mesure attaquée et comportent les conclusions du plaignant (art. 65 al. 1 LPA). A défaut, la Chambre de céans doit impartir au plaignant un bref délai pour satisfaire à ces exigences, sous peine d’irrecevabilité (art. 13 al. 2 LaLP et art. 65 al. 2 phr. 3 LPA).</w:t>
      </w:r>
    </w:p>
    <w:p>
      <w:r>
        <w:t>En l'espèce, à teneur de sa plainte visant le procès-verbal de saisie établi par l'Office le 8 juin 2011, il y a lieu de retenir que la plaignante conclut implicitement à l'annulation de ce document et à l'établissement d'un nouveau procès-verbal intégrant les éléments de fortune qu'elle indique dans ladite plainte. Sous cet angle, sa plainte peut dès lors être considérée comme recevable.</w:t>
      </w:r>
    </w:p>
    <w:p>
      <w:r>
        <w:rPr>
          <w:b/>
        </w:rPr>
        <w:t>E. 1.3</w:t>
      </w:r>
    </w:p>
    <w:p>
      <w:r>
        <w:t>En revanche, elle sera déclarée irrecevable pour cause de tardiveté. En effet, la plainte doit être déposée dans les dix jours dès celui où le plaignant a eu connaissance de la mesure (art. 17 al. 2 LP). Le délai de plainte ne comprend pas le dies a quo, mais il comprend le dies ad quem, soit le dernier jour du délai, jusqu’à minuit. Le dies a quo est celui où la personne concernée a eu une connaissance effective et suffisante de la décision ou de la mesure qui peut être attaquée par la voie de la plainte. Si le dies a quo ne compte pas dans la computation du délai de l’art. 17 al. 2 LP, ledit délai est compté dès le lendemain même s’il s’agit d’un samedi ou d’un jour férié (Pierre- Robert Gilliéron, Commentaire, ad art. 17 n° 189 s. et 206 et les réf. citées). Le délai de dix jours de l’art. 17 al. 2 LP est observé si la plainte est remise le dernier jour du délai à l’autorité de surveillance ou, à son attention, à un bureau de poste suisse (art. 32 al. 1 LP). Il suffit donc que la plainte soit expédiée dans le délai à l’adresse de l’autorité de surveillance (Pierre-Robert Gilliéron, Commentaire, ad art. 17 n° 224 s.). En l'espèce, il ressort de l'exemplaire du procès-verbal de saisie attaqué par la plaignante et qu'elle a produit à l'appui de sa plainte, qu'elle l'a reçu le 9 juin 2011, selon le timbre humide apposé sur ce document. Le délai de dix jours pour former une plainte à l'encontre de cette décision de l'Office arrivait donc à échéance le 19 juin 2010 (art. 142 al. 1 CPC).</w:t>
      </w:r>
    </w:p>
    <w:p>
      <w:r>
        <w:t>Déposée le 3 novembre 2011 seulement au greffe de la Chambre de céans, la présente plainte est dès lors manifestement irrecevable, ce qui doit être constaté sans instruction préalable en application de l'art. 72 LPA. * * * * *</w:t>
      </w:r>
    </w:p>
    <w:p>
      <w:r>
        <w:t>- 4/4 -</w:t>
      </w:r>
    </w:p>
    <w:p>
      <w:r>
        <w:t>A/3620/2011-CS PAR CES MOTIFS, La Chambre de surveillance : Déclare irrecevable la plainte A/3620/2011 formée le 3 novembre 2011 par Mme B______.</w:t>
      </w:r>
    </w:p>
    <w:p>
      <w:r>
        <w:t>Siégeant : Madame Valérie LAEMMEL-JUILLARD, présidente; Monsieur Philipp GANZONI et Monsieur Eric de PREUX,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